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DF4" w:rsidRDefault="00C12DF4" w:rsidP="00C12DF4"/>
    <w:p w:rsidR="00C12DF4" w:rsidRDefault="00C12DF4" w:rsidP="00C12DF4">
      <w:r>
        <w:rPr>
          <w:noProof/>
        </w:rPr>
        <w:drawing>
          <wp:anchor distT="0" distB="0" distL="114300" distR="114300" simplePos="0" relativeHeight="251659264" behindDoc="0" locked="0" layoutInCell="1" allowOverlap="1" wp14:anchorId="5E39280B" wp14:editId="51C21399">
            <wp:simplePos x="0" y="0"/>
            <wp:positionH relativeFrom="column">
              <wp:posOffset>533400</wp:posOffset>
            </wp:positionH>
            <wp:positionV relativeFrom="paragraph">
              <wp:posOffset>113447</wp:posOffset>
            </wp:positionV>
            <wp:extent cx="7924800" cy="1066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BEBA8EAE-BF5A-486C-A8C5-ECC9F3942E4B}">
                          <a14:imgProps xmlns:a14="http://schemas.microsoft.com/office/drawing/2010/main">
                            <a14:imgLayer r:embed="rId9">
                              <a14:imgEffect>
                                <a14:saturation sat="66000"/>
                              </a14:imgEffect>
                            </a14:imgLayer>
                          </a14:imgProps>
                        </a:ext>
                        <a:ext uri="{28A0092B-C50C-407E-A947-70E740481C1C}">
                          <a14:useLocalDpi xmlns:a14="http://schemas.microsoft.com/office/drawing/2010/main" val="0"/>
                        </a:ext>
                      </a:extLst>
                    </a:blip>
                    <a:stretch>
                      <a:fillRect/>
                    </a:stretch>
                  </pic:blipFill>
                  <pic:spPr>
                    <a:xfrm>
                      <a:off x="0" y="0"/>
                      <a:ext cx="7924800" cy="1066800"/>
                    </a:xfrm>
                    <a:prstGeom prst="rect">
                      <a:avLst/>
                    </a:prstGeom>
                  </pic:spPr>
                </pic:pic>
              </a:graphicData>
            </a:graphic>
            <wp14:sizeRelH relativeFrom="page">
              <wp14:pctWidth>0</wp14:pctWidth>
            </wp14:sizeRelH>
            <wp14:sizeRelV relativeFrom="page">
              <wp14:pctHeight>0</wp14:pctHeight>
            </wp14:sizeRelV>
          </wp:anchor>
        </w:drawing>
      </w:r>
    </w:p>
    <w:p w:rsidR="00C12DF4" w:rsidRDefault="00C12DF4" w:rsidP="00C12DF4"/>
    <w:p w:rsidR="00C12DF4" w:rsidRDefault="00C12DF4" w:rsidP="00C12DF4"/>
    <w:p w:rsidR="00C12DF4" w:rsidRDefault="00C12DF4" w:rsidP="00C12DF4"/>
    <w:p w:rsidR="00C12DF4" w:rsidRDefault="00C12DF4" w:rsidP="00C12DF4"/>
    <w:p w:rsidR="00C12DF4" w:rsidRDefault="00C12DF4" w:rsidP="00C12DF4"/>
    <w:p w:rsidR="00C12DF4" w:rsidRDefault="00C12DF4" w:rsidP="00C12DF4"/>
    <w:p w:rsidR="00C12DF4" w:rsidRDefault="00412AC8" w:rsidP="00C12DF4">
      <w:r>
        <w:rPr>
          <w:noProof/>
        </w:rPr>
        <w:drawing>
          <wp:anchor distT="0" distB="0" distL="114300" distR="114300" simplePos="0" relativeHeight="251660288" behindDoc="0" locked="0" layoutInCell="1" allowOverlap="1">
            <wp:simplePos x="0" y="0"/>
            <wp:positionH relativeFrom="column">
              <wp:posOffset>2836917</wp:posOffset>
            </wp:positionH>
            <wp:positionV relativeFrom="paragraph">
              <wp:posOffset>95250</wp:posOffset>
            </wp:positionV>
            <wp:extent cx="3941379" cy="3460160"/>
            <wp:effectExtent l="0" t="0" r="254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HES Logo.JPG"/>
                    <pic:cNvPicPr/>
                  </pic:nvPicPr>
                  <pic:blipFill>
                    <a:blip r:embed="rId10">
                      <a:extLst>
                        <a:ext uri="{28A0092B-C50C-407E-A947-70E740481C1C}">
                          <a14:useLocalDpi xmlns:a14="http://schemas.microsoft.com/office/drawing/2010/main" val="0"/>
                        </a:ext>
                      </a:extLst>
                    </a:blip>
                    <a:stretch>
                      <a:fillRect/>
                    </a:stretch>
                  </pic:blipFill>
                  <pic:spPr>
                    <a:xfrm>
                      <a:off x="0" y="0"/>
                      <a:ext cx="3941379" cy="3460160"/>
                    </a:xfrm>
                    <a:prstGeom prst="rect">
                      <a:avLst/>
                    </a:prstGeom>
                  </pic:spPr>
                </pic:pic>
              </a:graphicData>
            </a:graphic>
            <wp14:sizeRelH relativeFrom="margin">
              <wp14:pctWidth>0</wp14:pctWidth>
            </wp14:sizeRelH>
            <wp14:sizeRelV relativeFrom="margin">
              <wp14:pctHeight>0</wp14:pctHeight>
            </wp14:sizeRelV>
          </wp:anchor>
        </w:drawing>
      </w:r>
    </w:p>
    <w:p w:rsidR="00C12DF4" w:rsidRDefault="00C12DF4" w:rsidP="00C12DF4"/>
    <w:p w:rsidR="00C12DF4" w:rsidRDefault="00C12DF4" w:rsidP="00C12DF4"/>
    <w:p w:rsidR="00C12DF4" w:rsidRDefault="00C12DF4" w:rsidP="00C12DF4"/>
    <w:p w:rsidR="00C12DF4" w:rsidRDefault="00C12DF4" w:rsidP="00C12DF4"/>
    <w:p w:rsidR="00C12DF4" w:rsidRDefault="00C12DF4" w:rsidP="00C12DF4"/>
    <w:p w:rsidR="00C12DF4" w:rsidRDefault="00C12DF4" w:rsidP="00C12DF4"/>
    <w:p w:rsidR="00C12DF4" w:rsidRDefault="00C12DF4" w:rsidP="00C12DF4"/>
    <w:p w:rsidR="00C12DF4" w:rsidRDefault="00C12DF4" w:rsidP="00C12DF4"/>
    <w:p w:rsidR="00C12DF4" w:rsidRDefault="00C12DF4" w:rsidP="00C12DF4"/>
    <w:p w:rsidR="00C12DF4" w:rsidRDefault="00C12DF4" w:rsidP="00C12DF4"/>
    <w:p w:rsidR="00C12DF4" w:rsidRDefault="00C12DF4" w:rsidP="00C12DF4"/>
    <w:p w:rsidR="00C12DF4" w:rsidRDefault="00C12DF4" w:rsidP="00C12DF4"/>
    <w:p w:rsidR="00C12DF4" w:rsidRDefault="00C12DF4" w:rsidP="00C12DF4"/>
    <w:p w:rsidR="00C12DF4" w:rsidRDefault="00C12DF4" w:rsidP="00C12DF4"/>
    <w:p w:rsidR="00C12DF4" w:rsidRDefault="00C12DF4" w:rsidP="00C12DF4"/>
    <w:p w:rsidR="00C12DF4" w:rsidRDefault="00C12DF4" w:rsidP="00C12DF4"/>
    <w:p w:rsidR="00C12DF4" w:rsidRDefault="00C12DF4" w:rsidP="00C12DF4"/>
    <w:p w:rsidR="00C12DF4" w:rsidRDefault="00C12DF4" w:rsidP="00C12DF4"/>
    <w:p w:rsidR="00C12DF4" w:rsidRDefault="00C12DF4" w:rsidP="00C12DF4"/>
    <w:p w:rsidR="00C12DF4" w:rsidRDefault="00C12DF4" w:rsidP="00C12DF4">
      <w:pPr>
        <w:spacing w:line="1200" w:lineRule="atLeast"/>
        <w:jc w:val="center"/>
        <w:rPr>
          <w:sz w:val="80"/>
          <w:szCs w:val="80"/>
        </w:rPr>
      </w:pPr>
      <w:r>
        <w:rPr>
          <w:sz w:val="80"/>
          <w:szCs w:val="80"/>
        </w:rPr>
        <w:t>School Action</w:t>
      </w:r>
      <w:r w:rsidRPr="00D428C7">
        <w:rPr>
          <w:sz w:val="80"/>
          <w:szCs w:val="80"/>
        </w:rPr>
        <w:t xml:space="preserve"> Plan</w:t>
      </w:r>
    </w:p>
    <w:p w:rsidR="00C12DF4" w:rsidRDefault="00C12DF4" w:rsidP="00412AC8">
      <w:pPr>
        <w:jc w:val="center"/>
        <w:rPr>
          <w:sz w:val="56"/>
          <w:szCs w:val="56"/>
        </w:rPr>
      </w:pPr>
      <w:r>
        <w:rPr>
          <w:sz w:val="56"/>
          <w:szCs w:val="56"/>
        </w:rPr>
        <w:t>School Year 2019-2020</w:t>
      </w:r>
    </w:p>
    <w:p w:rsidR="00412AC8" w:rsidRDefault="00412AC8" w:rsidP="00412AC8">
      <w:pPr>
        <w:jc w:val="center"/>
      </w:pPr>
    </w:p>
    <w:p w:rsidR="00134E23" w:rsidRDefault="00134E23" w:rsidP="00412AC8">
      <w:pPr>
        <w:jc w:val="center"/>
      </w:pPr>
    </w:p>
    <w:p w:rsidR="00134E23" w:rsidRDefault="00134E23" w:rsidP="00412AC8">
      <w:pPr>
        <w:jc w:val="center"/>
      </w:pPr>
    </w:p>
    <w:p w:rsidR="00412AC8" w:rsidRPr="00412AC8" w:rsidRDefault="00412AC8" w:rsidP="00412AC8">
      <w:pPr>
        <w:jc w:val="center"/>
      </w:pPr>
    </w:p>
    <w:tbl>
      <w:tblPr>
        <w:tblStyle w:val="TableGrid"/>
        <w:tblW w:w="0" w:type="auto"/>
        <w:tblLook w:val="04A0" w:firstRow="1" w:lastRow="0" w:firstColumn="1" w:lastColumn="0" w:noHBand="0" w:noVBand="1"/>
      </w:tblPr>
      <w:tblGrid>
        <w:gridCol w:w="14390"/>
      </w:tblGrid>
      <w:tr w:rsidR="00C12DF4" w:rsidRPr="00195E5C" w:rsidTr="008C02D8">
        <w:tc>
          <w:tcPr>
            <w:tcW w:w="14598" w:type="dxa"/>
          </w:tcPr>
          <w:p w:rsidR="00C12DF4" w:rsidRPr="008C02D8" w:rsidRDefault="00C12DF4" w:rsidP="008C02D8">
            <w:pPr>
              <w:rPr>
                <w:b/>
              </w:rPr>
            </w:pPr>
            <w:r w:rsidRPr="008C02D8">
              <w:rPr>
                <w:b/>
              </w:rPr>
              <w:lastRenderedPageBreak/>
              <w:t xml:space="preserve">State Strategic Plan Goal:  </w:t>
            </w:r>
          </w:p>
          <w:p w:rsidR="00C12DF4" w:rsidRPr="00195E5C" w:rsidRDefault="00C12DF4" w:rsidP="008C02D8"/>
          <w:p w:rsidR="00C12DF4" w:rsidRPr="00195E5C" w:rsidRDefault="00C12DF4" w:rsidP="008C02D8">
            <w:r w:rsidRPr="00195E5C">
              <w:t>Goal #1: All Guam Department of Education students will graduate from high school to pursue post-secondary education on- or off-island or to assume gainful employment withi</w:t>
            </w:r>
            <w:r w:rsidR="008C02D8">
              <w:t>n the public or private sector.</w:t>
            </w:r>
          </w:p>
        </w:tc>
      </w:tr>
      <w:tr w:rsidR="00C12DF4" w:rsidRPr="00195E5C" w:rsidTr="008C02D8">
        <w:tc>
          <w:tcPr>
            <w:tcW w:w="14598" w:type="dxa"/>
          </w:tcPr>
          <w:p w:rsidR="00C12DF4" w:rsidRPr="008C02D8" w:rsidRDefault="00C12DF4" w:rsidP="008C02D8">
            <w:pPr>
              <w:rPr>
                <w:b/>
              </w:rPr>
            </w:pPr>
            <w:r w:rsidRPr="008C02D8">
              <w:rPr>
                <w:b/>
              </w:rPr>
              <w:t>SSP Objective:</w:t>
            </w:r>
          </w:p>
          <w:p w:rsidR="00C12DF4" w:rsidRPr="00195E5C" w:rsidRDefault="00C12DF4" w:rsidP="008C02D8"/>
          <w:p w:rsidR="00C12DF4" w:rsidRPr="00195E5C" w:rsidRDefault="00C12DF4" w:rsidP="008C02D8">
            <w:r w:rsidRPr="00195E5C">
              <w:t xml:space="preserve">Objective 1.2: By Year 2020, at least 80% of HS students will be proficient in English Language Arts and Math as measured by the Department’s State-wide Assessments. </w:t>
            </w:r>
          </w:p>
          <w:p w:rsidR="00C12DF4" w:rsidRPr="00195E5C" w:rsidRDefault="00C12DF4" w:rsidP="008C02D8"/>
          <w:p w:rsidR="00C12DF4" w:rsidRPr="00195E5C" w:rsidRDefault="00C12DF4" w:rsidP="008C02D8">
            <w:r w:rsidRPr="00195E5C">
              <w:t>Objective 1.3: By Year 2020, at least 80% of HS students will be proficient in Science and Social Studies as measured by the Department’s State-wide Assessment.</w:t>
            </w:r>
          </w:p>
        </w:tc>
      </w:tr>
      <w:tr w:rsidR="00C12DF4" w:rsidRPr="00195E5C" w:rsidTr="008C02D8">
        <w:tc>
          <w:tcPr>
            <w:tcW w:w="14598" w:type="dxa"/>
            <w:shd w:val="clear" w:color="auto" w:fill="FFFF00"/>
          </w:tcPr>
          <w:p w:rsidR="00C12DF4" w:rsidRPr="00195E5C" w:rsidRDefault="00C12DF4" w:rsidP="008C02D8">
            <w:r w:rsidRPr="00195E5C">
              <w:t>School Action Plan Goal:</w:t>
            </w:r>
          </w:p>
          <w:p w:rsidR="00C12DF4" w:rsidRPr="0026032F" w:rsidRDefault="00C12DF4" w:rsidP="008C02D8">
            <w:pPr>
              <w:rPr>
                <w:sz w:val="16"/>
                <w:szCs w:val="16"/>
              </w:rPr>
            </w:pPr>
            <w:r w:rsidRPr="0026032F">
              <w:rPr>
                <w:sz w:val="16"/>
                <w:szCs w:val="16"/>
              </w:rPr>
              <w:t xml:space="preserve">Note: It was asked during the LA open discussion if this “School Action Plan Goal” was actually necessary since it would basically the same as the GEB Goal. What would be different from the SSP would not be the Goal but rather the School Action Plan “Objective” since this measurement needed to be more realistic and appropriate for the respective school. I will leave this for your consideration. </w:t>
            </w:r>
          </w:p>
        </w:tc>
      </w:tr>
      <w:tr w:rsidR="00C12DF4" w:rsidRPr="00195E5C" w:rsidTr="008C02D8">
        <w:tc>
          <w:tcPr>
            <w:tcW w:w="14598" w:type="dxa"/>
          </w:tcPr>
          <w:p w:rsidR="00C12DF4" w:rsidRPr="008C02D8" w:rsidRDefault="00C12DF4" w:rsidP="008C02D8">
            <w:pPr>
              <w:rPr>
                <w:b/>
              </w:rPr>
            </w:pPr>
            <w:r w:rsidRPr="008C02D8">
              <w:rPr>
                <w:b/>
              </w:rPr>
              <w:t xml:space="preserve">SAP Objective: </w:t>
            </w:r>
          </w:p>
          <w:p w:rsidR="00C12DF4" w:rsidRPr="00195E5C" w:rsidRDefault="00C12DF4" w:rsidP="008C02D8"/>
          <w:p w:rsidR="00C12DF4" w:rsidRPr="00195E5C" w:rsidRDefault="00C12DF4" w:rsidP="008C02D8">
            <w:r w:rsidRPr="00195E5C">
              <w:t>Using the AIMSweb Plus baseline data of 40%, the percentage of students in Kindergarten through 5</w:t>
            </w:r>
            <w:r w:rsidRPr="00195E5C">
              <w:rPr>
                <w:vertAlign w:val="superscript"/>
              </w:rPr>
              <w:t>th</w:t>
            </w:r>
            <w:r w:rsidRPr="00195E5C">
              <w:t xml:space="preserve"> Grade performing at the Tier 1 level in Reading and Math will increase by 5% by the end of SY 2019-2020.</w:t>
            </w:r>
          </w:p>
        </w:tc>
      </w:tr>
      <w:tr w:rsidR="00B42A03" w:rsidRPr="00195E5C" w:rsidTr="008C02D8">
        <w:tc>
          <w:tcPr>
            <w:tcW w:w="14598" w:type="dxa"/>
          </w:tcPr>
          <w:p w:rsidR="00B42A03" w:rsidRPr="00195E5C" w:rsidRDefault="00AD6079" w:rsidP="008C02D8">
            <w:r w:rsidRPr="008C02D8">
              <w:rPr>
                <w:b/>
              </w:rPr>
              <w:t xml:space="preserve">SSP Strategy </w:t>
            </w:r>
            <w:r w:rsidR="00B42A03" w:rsidRPr="008C02D8">
              <w:rPr>
                <w:b/>
              </w:rPr>
              <w:t>#2.4:</w:t>
            </w:r>
            <w:r w:rsidR="00B42A03" w:rsidRPr="008C02D8">
              <w:t xml:space="preserve"> </w:t>
            </w:r>
            <w:r w:rsidR="00B42A03" w:rsidRPr="00195E5C">
              <w:t>Support and continue the current training of teachers in Classroom Instruction That Works to include instructional foundations, CITW with Technology and CITW with English Learners</w:t>
            </w:r>
          </w:p>
        </w:tc>
      </w:tr>
    </w:tbl>
    <w:p w:rsidR="00C12DF4" w:rsidRPr="00195E5C" w:rsidRDefault="00C12DF4" w:rsidP="00C12DF4"/>
    <w:tbl>
      <w:tblPr>
        <w:tblStyle w:val="TableGrid"/>
        <w:tblW w:w="0" w:type="auto"/>
        <w:tblLook w:val="04A0" w:firstRow="1" w:lastRow="0" w:firstColumn="1" w:lastColumn="0" w:noHBand="0" w:noVBand="1"/>
      </w:tblPr>
      <w:tblGrid>
        <w:gridCol w:w="2392"/>
        <w:gridCol w:w="1521"/>
        <w:gridCol w:w="1158"/>
        <w:gridCol w:w="1736"/>
        <w:gridCol w:w="1909"/>
        <w:gridCol w:w="2643"/>
        <w:gridCol w:w="3031"/>
      </w:tblGrid>
      <w:tr w:rsidR="00C12DF4" w:rsidRPr="00195E5C" w:rsidTr="00C12DF4">
        <w:trPr>
          <w:trHeight w:val="418"/>
        </w:trPr>
        <w:tc>
          <w:tcPr>
            <w:tcW w:w="2405" w:type="dxa"/>
            <w:vMerge w:val="restart"/>
            <w:shd w:val="clear" w:color="auto" w:fill="D9D9D9" w:themeFill="background1" w:themeFillShade="D9"/>
          </w:tcPr>
          <w:p w:rsidR="00C12DF4" w:rsidRPr="00195E5C" w:rsidRDefault="00C12DF4" w:rsidP="008C02D8">
            <w:pPr>
              <w:rPr>
                <w:b/>
              </w:rPr>
            </w:pPr>
            <w:r w:rsidRPr="00195E5C">
              <w:rPr>
                <w:b/>
              </w:rPr>
              <w:t xml:space="preserve">School-based activity </w:t>
            </w:r>
          </w:p>
        </w:tc>
        <w:tc>
          <w:tcPr>
            <w:tcW w:w="1525" w:type="dxa"/>
            <w:vMerge w:val="restart"/>
            <w:shd w:val="clear" w:color="auto" w:fill="D9D9D9" w:themeFill="background1" w:themeFillShade="D9"/>
          </w:tcPr>
          <w:p w:rsidR="00C12DF4" w:rsidRPr="00195E5C" w:rsidRDefault="00C12DF4" w:rsidP="008C02D8">
            <w:pPr>
              <w:rPr>
                <w:b/>
              </w:rPr>
            </w:pPr>
            <w:r w:rsidRPr="00195E5C">
              <w:rPr>
                <w:b/>
              </w:rPr>
              <w:t>Lead person</w:t>
            </w:r>
          </w:p>
        </w:tc>
        <w:tc>
          <w:tcPr>
            <w:tcW w:w="1158" w:type="dxa"/>
            <w:vMerge w:val="restart"/>
            <w:shd w:val="clear" w:color="auto" w:fill="D9D9D9" w:themeFill="background1" w:themeFillShade="D9"/>
          </w:tcPr>
          <w:p w:rsidR="00C12DF4" w:rsidRPr="00195E5C" w:rsidRDefault="00C12DF4" w:rsidP="008C02D8">
            <w:pPr>
              <w:rPr>
                <w:b/>
              </w:rPr>
            </w:pPr>
            <w:r w:rsidRPr="00195E5C">
              <w:rPr>
                <w:b/>
              </w:rPr>
              <w:t>Timeline</w:t>
            </w:r>
          </w:p>
        </w:tc>
        <w:tc>
          <w:tcPr>
            <w:tcW w:w="1736" w:type="dxa"/>
            <w:vMerge w:val="restart"/>
            <w:shd w:val="clear" w:color="auto" w:fill="D9D9D9" w:themeFill="background1" w:themeFillShade="D9"/>
          </w:tcPr>
          <w:p w:rsidR="00C12DF4" w:rsidRPr="00195E5C" w:rsidRDefault="00C12DF4" w:rsidP="008C02D8">
            <w:pPr>
              <w:rPr>
                <w:b/>
              </w:rPr>
            </w:pPr>
            <w:r w:rsidRPr="00195E5C">
              <w:rPr>
                <w:b/>
              </w:rPr>
              <w:t xml:space="preserve">Resources </w:t>
            </w:r>
          </w:p>
        </w:tc>
        <w:tc>
          <w:tcPr>
            <w:tcW w:w="1909" w:type="dxa"/>
            <w:vMerge w:val="restart"/>
            <w:shd w:val="clear" w:color="auto" w:fill="D9D9D9" w:themeFill="background1" w:themeFillShade="D9"/>
          </w:tcPr>
          <w:p w:rsidR="00C12DF4" w:rsidRPr="00195E5C" w:rsidRDefault="00C12DF4" w:rsidP="008C02D8">
            <w:pPr>
              <w:rPr>
                <w:b/>
              </w:rPr>
            </w:pPr>
            <w:r w:rsidRPr="00195E5C">
              <w:rPr>
                <w:b/>
              </w:rPr>
              <w:t>Balanced Leadership Responsibilities</w:t>
            </w:r>
            <w:r w:rsidR="00B42A03">
              <w:rPr>
                <w:b/>
              </w:rPr>
              <w:t>:</w:t>
            </w:r>
          </w:p>
        </w:tc>
        <w:tc>
          <w:tcPr>
            <w:tcW w:w="5657" w:type="dxa"/>
            <w:gridSpan w:val="2"/>
            <w:shd w:val="clear" w:color="auto" w:fill="D9D9D9" w:themeFill="background1" w:themeFillShade="D9"/>
          </w:tcPr>
          <w:p w:rsidR="00C12DF4" w:rsidRPr="00195E5C" w:rsidRDefault="00C12DF4" w:rsidP="008C02D8">
            <w:pPr>
              <w:rPr>
                <w:b/>
              </w:rPr>
            </w:pPr>
            <w:r w:rsidRPr="00195E5C">
              <w:rPr>
                <w:b/>
              </w:rPr>
              <w:t xml:space="preserve">Evidence of effectiveness, indicators or measures </w:t>
            </w:r>
          </w:p>
        </w:tc>
      </w:tr>
      <w:tr w:rsidR="00C12DF4" w:rsidRPr="00195E5C" w:rsidTr="00B42A03">
        <w:trPr>
          <w:trHeight w:val="440"/>
        </w:trPr>
        <w:tc>
          <w:tcPr>
            <w:tcW w:w="2405" w:type="dxa"/>
            <w:vMerge/>
            <w:shd w:val="clear" w:color="auto" w:fill="D9D9D9" w:themeFill="background1" w:themeFillShade="D9"/>
          </w:tcPr>
          <w:p w:rsidR="00C12DF4" w:rsidRPr="00195E5C" w:rsidRDefault="00C12DF4" w:rsidP="008C02D8">
            <w:pPr>
              <w:rPr>
                <w:b/>
              </w:rPr>
            </w:pPr>
          </w:p>
        </w:tc>
        <w:tc>
          <w:tcPr>
            <w:tcW w:w="1525" w:type="dxa"/>
            <w:vMerge/>
            <w:shd w:val="clear" w:color="auto" w:fill="D9D9D9" w:themeFill="background1" w:themeFillShade="D9"/>
          </w:tcPr>
          <w:p w:rsidR="00C12DF4" w:rsidRPr="00195E5C" w:rsidRDefault="00C12DF4" w:rsidP="008C02D8">
            <w:pPr>
              <w:rPr>
                <w:b/>
              </w:rPr>
            </w:pPr>
          </w:p>
        </w:tc>
        <w:tc>
          <w:tcPr>
            <w:tcW w:w="1158" w:type="dxa"/>
            <w:vMerge/>
            <w:shd w:val="clear" w:color="auto" w:fill="D9D9D9" w:themeFill="background1" w:themeFillShade="D9"/>
          </w:tcPr>
          <w:p w:rsidR="00C12DF4" w:rsidRPr="00195E5C" w:rsidRDefault="00C12DF4" w:rsidP="008C02D8">
            <w:pPr>
              <w:rPr>
                <w:b/>
              </w:rPr>
            </w:pPr>
          </w:p>
        </w:tc>
        <w:tc>
          <w:tcPr>
            <w:tcW w:w="1736" w:type="dxa"/>
            <w:vMerge/>
            <w:shd w:val="clear" w:color="auto" w:fill="D9D9D9" w:themeFill="background1" w:themeFillShade="D9"/>
          </w:tcPr>
          <w:p w:rsidR="00C12DF4" w:rsidRPr="00195E5C" w:rsidRDefault="00C12DF4" w:rsidP="008C02D8">
            <w:pPr>
              <w:rPr>
                <w:b/>
              </w:rPr>
            </w:pPr>
          </w:p>
        </w:tc>
        <w:tc>
          <w:tcPr>
            <w:tcW w:w="1909" w:type="dxa"/>
            <w:vMerge/>
            <w:shd w:val="clear" w:color="auto" w:fill="D9D9D9" w:themeFill="background1" w:themeFillShade="D9"/>
          </w:tcPr>
          <w:p w:rsidR="00C12DF4" w:rsidRPr="00195E5C" w:rsidRDefault="00C12DF4" w:rsidP="008C02D8">
            <w:pPr>
              <w:rPr>
                <w:b/>
              </w:rPr>
            </w:pPr>
          </w:p>
        </w:tc>
        <w:tc>
          <w:tcPr>
            <w:tcW w:w="2602" w:type="dxa"/>
            <w:shd w:val="clear" w:color="auto" w:fill="D9D9D9" w:themeFill="background1" w:themeFillShade="D9"/>
          </w:tcPr>
          <w:p w:rsidR="00C12DF4" w:rsidRPr="00195E5C" w:rsidRDefault="00C12DF4" w:rsidP="008C02D8">
            <w:pPr>
              <w:rPr>
                <w:b/>
              </w:rPr>
            </w:pPr>
            <w:r w:rsidRPr="00195E5C">
              <w:rPr>
                <w:b/>
              </w:rPr>
              <w:t>Short-term</w:t>
            </w:r>
          </w:p>
        </w:tc>
        <w:tc>
          <w:tcPr>
            <w:tcW w:w="3055" w:type="dxa"/>
            <w:shd w:val="clear" w:color="auto" w:fill="D9D9D9" w:themeFill="background1" w:themeFillShade="D9"/>
          </w:tcPr>
          <w:p w:rsidR="00C12DF4" w:rsidRPr="00195E5C" w:rsidRDefault="00C12DF4" w:rsidP="008C02D8">
            <w:pPr>
              <w:rPr>
                <w:b/>
              </w:rPr>
            </w:pPr>
            <w:r w:rsidRPr="00195E5C">
              <w:rPr>
                <w:b/>
              </w:rPr>
              <w:t>Long-term</w:t>
            </w:r>
          </w:p>
        </w:tc>
      </w:tr>
      <w:tr w:rsidR="00C12DF4" w:rsidRPr="008C02D8" w:rsidTr="00C12DF4">
        <w:trPr>
          <w:trHeight w:val="841"/>
        </w:trPr>
        <w:tc>
          <w:tcPr>
            <w:tcW w:w="2405" w:type="dxa"/>
          </w:tcPr>
          <w:p w:rsidR="00C12DF4" w:rsidRPr="008C02D8" w:rsidRDefault="00C12DF4" w:rsidP="008C02D8">
            <w:r w:rsidRPr="008C02D8">
              <w:t>1.2.1 Continue the utilization of GDOE’s Common Core State Standards (CCSS) in the CIA-I process</w:t>
            </w:r>
          </w:p>
        </w:tc>
        <w:tc>
          <w:tcPr>
            <w:tcW w:w="1525" w:type="dxa"/>
          </w:tcPr>
          <w:p w:rsidR="00C12DF4" w:rsidRPr="008C02D8" w:rsidRDefault="00C12DF4" w:rsidP="008C02D8">
            <w:r w:rsidRPr="008C02D8">
              <w:t>Principal</w:t>
            </w:r>
          </w:p>
          <w:p w:rsidR="00C12DF4" w:rsidRPr="008C02D8" w:rsidRDefault="00C12DF4" w:rsidP="008C02D8">
            <w:r w:rsidRPr="008C02D8">
              <w:t>Leadership Team</w:t>
            </w:r>
          </w:p>
          <w:p w:rsidR="00C12DF4" w:rsidRPr="008C02D8" w:rsidRDefault="00C12DF4" w:rsidP="008C02D8">
            <w:r w:rsidRPr="008C02D8">
              <w:t xml:space="preserve">Grade Level </w:t>
            </w:r>
            <w:r w:rsidR="008C02D8">
              <w:t xml:space="preserve">(GL) </w:t>
            </w:r>
            <w:r w:rsidRPr="008C02D8">
              <w:t>Team</w:t>
            </w:r>
          </w:p>
        </w:tc>
        <w:tc>
          <w:tcPr>
            <w:tcW w:w="1158" w:type="dxa"/>
          </w:tcPr>
          <w:p w:rsidR="00C12DF4" w:rsidRPr="008C02D8" w:rsidRDefault="00C12DF4" w:rsidP="008C02D8">
            <w:r w:rsidRPr="008C02D8">
              <w:t>Quarterly</w:t>
            </w:r>
          </w:p>
        </w:tc>
        <w:tc>
          <w:tcPr>
            <w:tcW w:w="1736" w:type="dxa"/>
          </w:tcPr>
          <w:p w:rsidR="00C12DF4" w:rsidRPr="008C02D8" w:rsidRDefault="00C12DF4" w:rsidP="008C02D8">
            <w:r w:rsidRPr="008C02D8">
              <w:t>Grade Level Priority Standards</w:t>
            </w:r>
          </w:p>
          <w:p w:rsidR="00C12DF4" w:rsidRPr="008C02D8" w:rsidRDefault="00C12DF4" w:rsidP="008C02D8">
            <w:r w:rsidRPr="008C02D8">
              <w:t>Grade Level Maps</w:t>
            </w:r>
          </w:p>
        </w:tc>
        <w:tc>
          <w:tcPr>
            <w:tcW w:w="1909" w:type="dxa"/>
          </w:tcPr>
          <w:p w:rsidR="00C12DF4" w:rsidRPr="008C02D8" w:rsidRDefault="00C12DF4" w:rsidP="008C02D8">
            <w:r w:rsidRPr="008C02D8">
              <w:t xml:space="preserve">Knowledge of </w:t>
            </w:r>
            <w:r w:rsidR="008C02D8">
              <w:t xml:space="preserve">Curriculum, Instruction, and Assessment </w:t>
            </w:r>
            <w:r w:rsidR="008C02D8" w:rsidRPr="008C02D8">
              <w:rPr>
                <w:sz w:val="20"/>
                <w:szCs w:val="20"/>
              </w:rPr>
              <w:t>(CIA)</w:t>
            </w:r>
          </w:p>
        </w:tc>
        <w:tc>
          <w:tcPr>
            <w:tcW w:w="2602" w:type="dxa"/>
          </w:tcPr>
          <w:p w:rsidR="00C12DF4" w:rsidRPr="008C02D8" w:rsidRDefault="00C12DF4" w:rsidP="008C02D8">
            <w:r w:rsidRPr="008C02D8">
              <w:t>Conduct teacher observations and survey.</w:t>
            </w:r>
          </w:p>
        </w:tc>
        <w:tc>
          <w:tcPr>
            <w:tcW w:w="3055" w:type="dxa"/>
          </w:tcPr>
          <w:p w:rsidR="00C12DF4" w:rsidRPr="008C02D8" w:rsidRDefault="00C12DF4" w:rsidP="008C02D8">
            <w:r w:rsidRPr="008C02D8">
              <w:t>Based on tea</w:t>
            </w:r>
            <w:r w:rsidR="008C02D8">
              <w:t xml:space="preserve">cher observations, 100% of AHES </w:t>
            </w:r>
            <w:r w:rsidRPr="008C02D8">
              <w:t>faculty will utilize the CCSS in the CIA-I process quarterly.</w:t>
            </w:r>
          </w:p>
        </w:tc>
      </w:tr>
      <w:tr w:rsidR="00C12DF4" w:rsidRPr="008C02D8" w:rsidTr="00B42A03">
        <w:trPr>
          <w:trHeight w:val="1970"/>
        </w:trPr>
        <w:tc>
          <w:tcPr>
            <w:tcW w:w="2405" w:type="dxa"/>
          </w:tcPr>
          <w:p w:rsidR="00C12DF4" w:rsidRPr="008C02D8" w:rsidRDefault="00C12DF4" w:rsidP="008C02D8">
            <w:r w:rsidRPr="008C02D8">
              <w:t xml:space="preserve">1.2.2 Utilize research based instructional strategies (CITW, CITW ELL, SIOP, Singapore Math, Differentiated Instructions, etc.) </w:t>
            </w:r>
          </w:p>
        </w:tc>
        <w:tc>
          <w:tcPr>
            <w:tcW w:w="1525" w:type="dxa"/>
          </w:tcPr>
          <w:p w:rsidR="00C12DF4" w:rsidRPr="008C02D8" w:rsidRDefault="00C12DF4" w:rsidP="008C02D8">
            <w:r w:rsidRPr="008C02D8">
              <w:t>Principal</w:t>
            </w:r>
          </w:p>
          <w:p w:rsidR="00C12DF4" w:rsidRPr="008C02D8" w:rsidRDefault="00C12DF4" w:rsidP="008C02D8">
            <w:r w:rsidRPr="008C02D8">
              <w:t>Leadership Team</w:t>
            </w:r>
          </w:p>
          <w:p w:rsidR="00C12DF4" w:rsidRPr="008C02D8" w:rsidRDefault="008C02D8" w:rsidP="008C02D8">
            <w:r>
              <w:t>G</w:t>
            </w:r>
            <w:bookmarkStart w:id="0" w:name="_GoBack"/>
            <w:bookmarkEnd w:id="0"/>
            <w:r>
              <w:t xml:space="preserve">L </w:t>
            </w:r>
            <w:r w:rsidR="00C12DF4" w:rsidRPr="008C02D8">
              <w:t>Team</w:t>
            </w:r>
          </w:p>
        </w:tc>
        <w:tc>
          <w:tcPr>
            <w:tcW w:w="1158" w:type="dxa"/>
          </w:tcPr>
          <w:p w:rsidR="00C12DF4" w:rsidRPr="008C02D8" w:rsidRDefault="00C12DF4" w:rsidP="008C02D8">
            <w:r w:rsidRPr="008C02D8">
              <w:t>Ongoing</w:t>
            </w:r>
          </w:p>
        </w:tc>
        <w:tc>
          <w:tcPr>
            <w:tcW w:w="1736" w:type="dxa"/>
          </w:tcPr>
          <w:p w:rsidR="00C12DF4" w:rsidRPr="008C02D8" w:rsidRDefault="00C12DF4" w:rsidP="008C02D8">
            <w:r w:rsidRPr="008C02D8">
              <w:t>Best Practices</w:t>
            </w:r>
          </w:p>
          <w:p w:rsidR="00C12DF4" w:rsidRPr="008C02D8" w:rsidRDefault="00C12DF4" w:rsidP="008C02D8">
            <w:r w:rsidRPr="008C02D8">
              <w:t>Training Cadre</w:t>
            </w:r>
          </w:p>
          <w:p w:rsidR="00C12DF4" w:rsidRPr="008C02D8" w:rsidRDefault="00C12DF4" w:rsidP="008C02D8">
            <w:r w:rsidRPr="008C02D8">
              <w:t>PD</w:t>
            </w:r>
          </w:p>
          <w:p w:rsidR="00C12DF4" w:rsidRPr="008C02D8" w:rsidRDefault="00C12DF4" w:rsidP="008C02D8">
            <w:r w:rsidRPr="008C02D8">
              <w:t>PLC</w:t>
            </w:r>
          </w:p>
          <w:p w:rsidR="00C12DF4" w:rsidRPr="008C02D8" w:rsidRDefault="00C12DF4" w:rsidP="008C02D8">
            <w:r w:rsidRPr="008C02D8">
              <w:t>CPT</w:t>
            </w:r>
          </w:p>
        </w:tc>
        <w:tc>
          <w:tcPr>
            <w:tcW w:w="1909" w:type="dxa"/>
          </w:tcPr>
          <w:p w:rsidR="00C12DF4" w:rsidRPr="008C02D8" w:rsidRDefault="00C12DF4" w:rsidP="008C02D8">
            <w:r w:rsidRPr="008C02D8">
              <w:t>Intellectual Stimulation</w:t>
            </w:r>
          </w:p>
          <w:p w:rsidR="00C12DF4" w:rsidRPr="008C02D8" w:rsidRDefault="00C12DF4" w:rsidP="008C02D8"/>
          <w:p w:rsidR="00C12DF4" w:rsidRDefault="00C12DF4" w:rsidP="008C02D8">
            <w:r w:rsidRPr="008C02D8">
              <w:t>Knowledge of CIA</w:t>
            </w:r>
          </w:p>
          <w:p w:rsidR="008C02D8" w:rsidRPr="008C02D8" w:rsidRDefault="008C02D8" w:rsidP="008C02D8"/>
          <w:p w:rsidR="00C12DF4" w:rsidRPr="008C02D8" w:rsidRDefault="00C12DF4" w:rsidP="008C02D8">
            <w:r w:rsidRPr="008C02D8">
              <w:t>Resources</w:t>
            </w:r>
          </w:p>
        </w:tc>
        <w:tc>
          <w:tcPr>
            <w:tcW w:w="2602" w:type="dxa"/>
          </w:tcPr>
          <w:p w:rsidR="00C12DF4" w:rsidRPr="008C02D8" w:rsidRDefault="00C12DF4" w:rsidP="008C02D8">
            <w:r w:rsidRPr="008C02D8">
              <w:t>80% of AHES faculty will implement 2 components/instructional strategies but not limited to in the learning process.</w:t>
            </w:r>
          </w:p>
        </w:tc>
        <w:tc>
          <w:tcPr>
            <w:tcW w:w="3055" w:type="dxa"/>
          </w:tcPr>
          <w:p w:rsidR="00C12DF4" w:rsidRPr="008C02D8" w:rsidRDefault="00C12DF4" w:rsidP="008C02D8">
            <w:r w:rsidRPr="008C02D8">
              <w:t xml:space="preserve">By the </w:t>
            </w:r>
            <w:r w:rsidR="008C02D8">
              <w:t xml:space="preserve">end of the school, 100% of AHES </w:t>
            </w:r>
            <w:r w:rsidRPr="008C02D8">
              <w:t>faculty will implement 6 components/</w:t>
            </w:r>
            <w:r w:rsidR="008C02D8">
              <w:t xml:space="preserve"> </w:t>
            </w:r>
            <w:r w:rsidRPr="008C02D8">
              <w:t>instructional strategies but not limited to in the learning process.</w:t>
            </w:r>
          </w:p>
        </w:tc>
      </w:tr>
      <w:tr w:rsidR="00C12DF4" w:rsidRPr="008C02D8" w:rsidTr="00C12DF4">
        <w:trPr>
          <w:trHeight w:val="1197"/>
        </w:trPr>
        <w:tc>
          <w:tcPr>
            <w:tcW w:w="2405" w:type="dxa"/>
          </w:tcPr>
          <w:p w:rsidR="00C12DF4" w:rsidRPr="008C02D8" w:rsidRDefault="00C12DF4" w:rsidP="008C02D8">
            <w:r w:rsidRPr="008C02D8">
              <w:lastRenderedPageBreak/>
              <w:t>1.2.3  Develop and implement vertical articulation process</w:t>
            </w:r>
          </w:p>
          <w:p w:rsidR="00C12DF4" w:rsidRPr="008C02D8" w:rsidRDefault="00C12DF4" w:rsidP="008C02D8"/>
        </w:tc>
        <w:tc>
          <w:tcPr>
            <w:tcW w:w="1525" w:type="dxa"/>
          </w:tcPr>
          <w:p w:rsidR="00C12DF4" w:rsidRPr="008C02D8" w:rsidRDefault="00C12DF4" w:rsidP="008C02D8">
            <w:r w:rsidRPr="008C02D8">
              <w:t>Principal</w:t>
            </w:r>
          </w:p>
          <w:p w:rsidR="00C12DF4" w:rsidRPr="008C02D8" w:rsidRDefault="00C12DF4" w:rsidP="008C02D8">
            <w:r w:rsidRPr="008C02D8">
              <w:t>Leadership Team</w:t>
            </w:r>
          </w:p>
          <w:p w:rsidR="00C12DF4" w:rsidRPr="008C02D8" w:rsidRDefault="008C02D8" w:rsidP="008C02D8">
            <w:r>
              <w:t xml:space="preserve">GL </w:t>
            </w:r>
            <w:r w:rsidR="00C12DF4" w:rsidRPr="008C02D8">
              <w:t>Team</w:t>
            </w:r>
          </w:p>
        </w:tc>
        <w:tc>
          <w:tcPr>
            <w:tcW w:w="1158" w:type="dxa"/>
          </w:tcPr>
          <w:p w:rsidR="00C12DF4" w:rsidRPr="008C02D8" w:rsidRDefault="00C12DF4" w:rsidP="008C02D8">
            <w:r w:rsidRPr="008C02D8">
              <w:t>End of School Year 2019-20</w:t>
            </w:r>
          </w:p>
        </w:tc>
        <w:tc>
          <w:tcPr>
            <w:tcW w:w="1736" w:type="dxa"/>
          </w:tcPr>
          <w:p w:rsidR="00C12DF4" w:rsidRPr="008C02D8" w:rsidRDefault="00C12DF4" w:rsidP="008C02D8">
            <w:r w:rsidRPr="008C02D8">
              <w:t>CCSS</w:t>
            </w:r>
          </w:p>
          <w:p w:rsidR="00C12DF4" w:rsidRPr="008C02D8" w:rsidRDefault="00C12DF4" w:rsidP="008C02D8">
            <w:r w:rsidRPr="008C02D8">
              <w:t>Grade Level Maps</w:t>
            </w:r>
          </w:p>
          <w:p w:rsidR="00C12DF4" w:rsidRPr="008C02D8" w:rsidRDefault="00C12DF4" w:rsidP="008C02D8">
            <w:r w:rsidRPr="008C02D8">
              <w:t>PLC</w:t>
            </w:r>
          </w:p>
          <w:p w:rsidR="00C12DF4" w:rsidRPr="008C02D8" w:rsidRDefault="00C12DF4" w:rsidP="008C02D8">
            <w:r w:rsidRPr="008C02D8">
              <w:t>CPT</w:t>
            </w:r>
          </w:p>
        </w:tc>
        <w:tc>
          <w:tcPr>
            <w:tcW w:w="1909" w:type="dxa"/>
          </w:tcPr>
          <w:p w:rsidR="00C12DF4" w:rsidRPr="008C02D8" w:rsidRDefault="00C12DF4" w:rsidP="008C02D8">
            <w:r w:rsidRPr="008C02D8">
              <w:t xml:space="preserve">Involvement of </w:t>
            </w:r>
            <w:r w:rsidR="008C02D8">
              <w:t>CIA</w:t>
            </w:r>
          </w:p>
        </w:tc>
        <w:tc>
          <w:tcPr>
            <w:tcW w:w="2602" w:type="dxa"/>
          </w:tcPr>
          <w:p w:rsidR="00C12DF4" w:rsidRPr="008C02D8" w:rsidRDefault="00C12DF4" w:rsidP="008C02D8">
            <w:r w:rsidRPr="008C02D8">
              <w:t>AHES faculty will develop the vertical articulation process by grade levels.</w:t>
            </w:r>
          </w:p>
        </w:tc>
        <w:tc>
          <w:tcPr>
            <w:tcW w:w="3055" w:type="dxa"/>
          </w:tcPr>
          <w:p w:rsidR="00C12DF4" w:rsidRPr="008C02D8" w:rsidRDefault="00C12DF4" w:rsidP="008C02D8">
            <w:r w:rsidRPr="008C02D8">
              <w:t>AHES faculty will implement and revise as needed the vertical articulation process by grade levels.</w:t>
            </w:r>
          </w:p>
        </w:tc>
      </w:tr>
      <w:tr w:rsidR="00C12DF4" w:rsidRPr="008C02D8" w:rsidTr="00C12DF4">
        <w:tc>
          <w:tcPr>
            <w:tcW w:w="2405" w:type="dxa"/>
          </w:tcPr>
          <w:p w:rsidR="00C12DF4" w:rsidRPr="008C02D8" w:rsidRDefault="00C12DF4" w:rsidP="008C02D8">
            <w:r w:rsidRPr="008C02D8">
              <w:t>1.2.4a Implement P</w:t>
            </w:r>
            <w:r w:rsidR="008C02D8">
              <w:t>roficiency Scales for Priority S</w:t>
            </w:r>
            <w:r w:rsidRPr="008C02D8">
              <w:t>tandards</w:t>
            </w:r>
          </w:p>
          <w:p w:rsidR="00C12DF4" w:rsidRPr="008C02D8" w:rsidRDefault="00C12DF4" w:rsidP="008C02D8"/>
        </w:tc>
        <w:tc>
          <w:tcPr>
            <w:tcW w:w="1525" w:type="dxa"/>
          </w:tcPr>
          <w:p w:rsidR="00C12DF4" w:rsidRPr="008C02D8" w:rsidRDefault="008C02D8" w:rsidP="008C02D8">
            <w:r>
              <w:t xml:space="preserve">GL </w:t>
            </w:r>
            <w:r w:rsidR="00C12DF4" w:rsidRPr="008C02D8">
              <w:t>Team</w:t>
            </w:r>
          </w:p>
          <w:p w:rsidR="00C12DF4" w:rsidRPr="008C02D8" w:rsidRDefault="00C12DF4" w:rsidP="008C02D8"/>
        </w:tc>
        <w:tc>
          <w:tcPr>
            <w:tcW w:w="1158" w:type="dxa"/>
          </w:tcPr>
          <w:p w:rsidR="00C12DF4" w:rsidRPr="008C02D8" w:rsidRDefault="00C12DF4" w:rsidP="008C02D8">
            <w:r w:rsidRPr="008C02D8">
              <w:t>Ongoing</w:t>
            </w:r>
          </w:p>
        </w:tc>
        <w:tc>
          <w:tcPr>
            <w:tcW w:w="1736" w:type="dxa"/>
          </w:tcPr>
          <w:p w:rsidR="00C12DF4" w:rsidRPr="008C02D8" w:rsidRDefault="00C12DF4" w:rsidP="008C02D8">
            <w:r w:rsidRPr="008C02D8">
              <w:t>SBG Implementation Plan</w:t>
            </w:r>
          </w:p>
          <w:p w:rsidR="00C12DF4" w:rsidRPr="008C02D8" w:rsidRDefault="00C12DF4" w:rsidP="008C02D8">
            <w:r w:rsidRPr="008C02D8">
              <w:t xml:space="preserve">CLT </w:t>
            </w:r>
          </w:p>
          <w:p w:rsidR="00C12DF4" w:rsidRPr="008C02D8" w:rsidRDefault="00C12DF4" w:rsidP="008C02D8">
            <w:r w:rsidRPr="008C02D8">
              <w:t>PLC</w:t>
            </w:r>
          </w:p>
          <w:p w:rsidR="00C12DF4" w:rsidRPr="008C02D8" w:rsidRDefault="00C12DF4" w:rsidP="008C02D8">
            <w:r w:rsidRPr="008C02D8">
              <w:t>CPT</w:t>
            </w:r>
          </w:p>
        </w:tc>
        <w:tc>
          <w:tcPr>
            <w:tcW w:w="1909" w:type="dxa"/>
          </w:tcPr>
          <w:p w:rsidR="00C12DF4" w:rsidRPr="008C02D8" w:rsidRDefault="00C12DF4" w:rsidP="008C02D8">
            <w:r w:rsidRPr="008C02D8">
              <w:t xml:space="preserve">Involvement of </w:t>
            </w:r>
            <w:r w:rsidR="008C02D8">
              <w:t>CIA</w:t>
            </w:r>
          </w:p>
        </w:tc>
        <w:tc>
          <w:tcPr>
            <w:tcW w:w="2602" w:type="dxa"/>
          </w:tcPr>
          <w:p w:rsidR="00C12DF4" w:rsidRPr="008C02D8" w:rsidRDefault="00C12DF4" w:rsidP="008C02D8">
            <w:r w:rsidRPr="008C02D8">
              <w:t>80% of AHES faculty will implement the Proficiency Scales in the instructional process.</w:t>
            </w:r>
          </w:p>
        </w:tc>
        <w:tc>
          <w:tcPr>
            <w:tcW w:w="3055" w:type="dxa"/>
          </w:tcPr>
          <w:p w:rsidR="00C12DF4" w:rsidRPr="008C02D8" w:rsidRDefault="00C12DF4" w:rsidP="008C02D8">
            <w:r w:rsidRPr="008C02D8">
              <w:t>100% of AHES faculty will implement the Proficiency Scales in the instructional process.</w:t>
            </w:r>
          </w:p>
        </w:tc>
      </w:tr>
      <w:tr w:rsidR="00C12DF4" w:rsidRPr="008C02D8" w:rsidTr="00C12DF4">
        <w:tc>
          <w:tcPr>
            <w:tcW w:w="2405" w:type="dxa"/>
          </w:tcPr>
          <w:p w:rsidR="00C12DF4" w:rsidRPr="008C02D8" w:rsidRDefault="00C12DF4" w:rsidP="008C02D8">
            <w:r w:rsidRPr="008C02D8">
              <w:t>1.2.4b Implement a variety of Formative Assessments</w:t>
            </w:r>
          </w:p>
          <w:p w:rsidR="00C12DF4" w:rsidRPr="008C02D8" w:rsidRDefault="00C12DF4" w:rsidP="008C02D8"/>
        </w:tc>
        <w:tc>
          <w:tcPr>
            <w:tcW w:w="1525" w:type="dxa"/>
          </w:tcPr>
          <w:p w:rsidR="00C12DF4" w:rsidRPr="008C02D8" w:rsidRDefault="008C02D8" w:rsidP="008C02D8">
            <w:r>
              <w:t xml:space="preserve">GL </w:t>
            </w:r>
            <w:r w:rsidR="00C12DF4" w:rsidRPr="008C02D8">
              <w:t>Team</w:t>
            </w:r>
          </w:p>
          <w:p w:rsidR="00C12DF4" w:rsidRPr="008C02D8" w:rsidRDefault="00C12DF4" w:rsidP="008C02D8"/>
        </w:tc>
        <w:tc>
          <w:tcPr>
            <w:tcW w:w="1158" w:type="dxa"/>
          </w:tcPr>
          <w:p w:rsidR="00C12DF4" w:rsidRPr="008C02D8" w:rsidRDefault="00C12DF4" w:rsidP="008C02D8">
            <w:r w:rsidRPr="008C02D8">
              <w:t>Ongoing</w:t>
            </w:r>
          </w:p>
        </w:tc>
        <w:tc>
          <w:tcPr>
            <w:tcW w:w="1736" w:type="dxa"/>
          </w:tcPr>
          <w:p w:rsidR="00C12DF4" w:rsidRPr="008C02D8" w:rsidRDefault="00C12DF4" w:rsidP="008C02D8">
            <w:r w:rsidRPr="008C02D8">
              <w:t>SBG Implementation Plan</w:t>
            </w:r>
          </w:p>
          <w:p w:rsidR="00C12DF4" w:rsidRPr="008C02D8" w:rsidRDefault="00C12DF4" w:rsidP="008C02D8">
            <w:r w:rsidRPr="008C02D8">
              <w:t xml:space="preserve">CLT </w:t>
            </w:r>
          </w:p>
          <w:p w:rsidR="00C12DF4" w:rsidRPr="008C02D8" w:rsidRDefault="00C12DF4" w:rsidP="008C02D8">
            <w:r w:rsidRPr="008C02D8">
              <w:t>PLC</w:t>
            </w:r>
          </w:p>
          <w:p w:rsidR="00C12DF4" w:rsidRPr="008C02D8" w:rsidRDefault="00C12DF4" w:rsidP="008C02D8">
            <w:r w:rsidRPr="008C02D8">
              <w:t>CPT</w:t>
            </w:r>
          </w:p>
        </w:tc>
        <w:tc>
          <w:tcPr>
            <w:tcW w:w="1909" w:type="dxa"/>
          </w:tcPr>
          <w:p w:rsidR="00C12DF4" w:rsidRPr="008C02D8" w:rsidRDefault="00C12DF4" w:rsidP="008C02D8">
            <w:r w:rsidRPr="008C02D8">
              <w:t xml:space="preserve">Involvement of </w:t>
            </w:r>
            <w:r w:rsidR="008C02D8">
              <w:t>CIA</w:t>
            </w:r>
          </w:p>
          <w:p w:rsidR="00C12DF4" w:rsidRPr="008C02D8" w:rsidRDefault="00C12DF4" w:rsidP="008C02D8"/>
          <w:p w:rsidR="00C12DF4" w:rsidRPr="008C02D8" w:rsidRDefault="00C12DF4" w:rsidP="008C02D8">
            <w:r w:rsidRPr="008C02D8">
              <w:t>Monitor/Evaluate</w:t>
            </w:r>
          </w:p>
        </w:tc>
        <w:tc>
          <w:tcPr>
            <w:tcW w:w="2602" w:type="dxa"/>
          </w:tcPr>
          <w:p w:rsidR="00C12DF4" w:rsidRPr="008C02D8" w:rsidRDefault="00C12DF4" w:rsidP="008C02D8">
            <w:r w:rsidRPr="008C02D8">
              <w:t>80% of AHES faculty will implement a variety of formative assessments in the instructional process.</w:t>
            </w:r>
          </w:p>
          <w:p w:rsidR="00C12DF4" w:rsidRPr="008C02D8" w:rsidRDefault="00C12DF4" w:rsidP="008C02D8"/>
        </w:tc>
        <w:tc>
          <w:tcPr>
            <w:tcW w:w="3055" w:type="dxa"/>
          </w:tcPr>
          <w:p w:rsidR="00C12DF4" w:rsidRPr="008C02D8" w:rsidRDefault="00C12DF4" w:rsidP="008C02D8">
            <w:r w:rsidRPr="008C02D8">
              <w:t>100% of AHES faculty will implement a variety of formative assessments in the instructional process.</w:t>
            </w:r>
          </w:p>
        </w:tc>
      </w:tr>
      <w:tr w:rsidR="00C12DF4" w:rsidRPr="008C02D8" w:rsidTr="00C12DF4">
        <w:tc>
          <w:tcPr>
            <w:tcW w:w="2405" w:type="dxa"/>
          </w:tcPr>
          <w:p w:rsidR="00C12DF4" w:rsidRPr="008C02D8" w:rsidRDefault="00C12DF4" w:rsidP="008C02D8">
            <w:r w:rsidRPr="008C02D8">
              <w:t>1.2.4c Implement Common Formative Assessments (CFAs)</w:t>
            </w:r>
          </w:p>
          <w:p w:rsidR="00C12DF4" w:rsidRPr="008C02D8" w:rsidRDefault="00C12DF4" w:rsidP="008C02D8"/>
        </w:tc>
        <w:tc>
          <w:tcPr>
            <w:tcW w:w="1525" w:type="dxa"/>
          </w:tcPr>
          <w:p w:rsidR="00C12DF4" w:rsidRPr="008C02D8" w:rsidRDefault="008C02D8" w:rsidP="008C02D8">
            <w:r>
              <w:t xml:space="preserve">GL </w:t>
            </w:r>
            <w:r w:rsidR="00C12DF4" w:rsidRPr="008C02D8">
              <w:t>Team</w:t>
            </w:r>
          </w:p>
          <w:p w:rsidR="00C12DF4" w:rsidRPr="008C02D8" w:rsidRDefault="00C12DF4" w:rsidP="008C02D8"/>
        </w:tc>
        <w:tc>
          <w:tcPr>
            <w:tcW w:w="1158" w:type="dxa"/>
          </w:tcPr>
          <w:p w:rsidR="00C12DF4" w:rsidRPr="008C02D8" w:rsidRDefault="00C12DF4" w:rsidP="008C02D8">
            <w:r w:rsidRPr="008C02D8">
              <w:t>Ongoing</w:t>
            </w:r>
          </w:p>
        </w:tc>
        <w:tc>
          <w:tcPr>
            <w:tcW w:w="1736" w:type="dxa"/>
          </w:tcPr>
          <w:p w:rsidR="00C12DF4" w:rsidRPr="008C02D8" w:rsidRDefault="00C12DF4" w:rsidP="008C02D8">
            <w:r w:rsidRPr="008C02D8">
              <w:t>SBG Implementation Plan</w:t>
            </w:r>
          </w:p>
          <w:p w:rsidR="00C12DF4" w:rsidRPr="008C02D8" w:rsidRDefault="00C12DF4" w:rsidP="008C02D8">
            <w:r w:rsidRPr="008C02D8">
              <w:t xml:space="preserve">CLT </w:t>
            </w:r>
          </w:p>
          <w:p w:rsidR="00C12DF4" w:rsidRPr="008C02D8" w:rsidRDefault="00C12DF4" w:rsidP="008C02D8">
            <w:r w:rsidRPr="008C02D8">
              <w:t>PLC</w:t>
            </w:r>
          </w:p>
          <w:p w:rsidR="00C12DF4" w:rsidRPr="008C02D8" w:rsidRDefault="00C12DF4" w:rsidP="008C02D8">
            <w:r w:rsidRPr="008C02D8">
              <w:t>CPT</w:t>
            </w:r>
          </w:p>
        </w:tc>
        <w:tc>
          <w:tcPr>
            <w:tcW w:w="1909" w:type="dxa"/>
          </w:tcPr>
          <w:p w:rsidR="00C12DF4" w:rsidRPr="008C02D8" w:rsidRDefault="00C12DF4" w:rsidP="008C02D8">
            <w:r w:rsidRPr="008C02D8">
              <w:t>Involvement CIA</w:t>
            </w:r>
          </w:p>
          <w:p w:rsidR="00C12DF4" w:rsidRPr="008C02D8" w:rsidRDefault="00C12DF4" w:rsidP="008C02D8"/>
          <w:p w:rsidR="00C12DF4" w:rsidRPr="008C02D8" w:rsidRDefault="00C12DF4" w:rsidP="008C02D8">
            <w:r w:rsidRPr="008C02D8">
              <w:t>Monitor/Evaluate</w:t>
            </w:r>
          </w:p>
        </w:tc>
        <w:tc>
          <w:tcPr>
            <w:tcW w:w="2602" w:type="dxa"/>
          </w:tcPr>
          <w:p w:rsidR="00C12DF4" w:rsidRPr="008C02D8" w:rsidRDefault="00C12DF4" w:rsidP="008C02D8">
            <w:r w:rsidRPr="008C02D8">
              <w:t>80% of AHES faculty will implement the Common Formative Assessments (CFAs) in the instructional process.</w:t>
            </w:r>
          </w:p>
        </w:tc>
        <w:tc>
          <w:tcPr>
            <w:tcW w:w="3055" w:type="dxa"/>
          </w:tcPr>
          <w:p w:rsidR="00C12DF4" w:rsidRPr="008C02D8" w:rsidRDefault="00C12DF4" w:rsidP="008C02D8">
            <w:r w:rsidRPr="008C02D8">
              <w:t>100% of AHES faculty will implement the Common Formative Assessments (CFAs) in the instructional process.</w:t>
            </w:r>
          </w:p>
        </w:tc>
      </w:tr>
      <w:tr w:rsidR="00C12DF4" w:rsidRPr="008C02D8" w:rsidTr="00C12DF4">
        <w:tc>
          <w:tcPr>
            <w:tcW w:w="2405" w:type="dxa"/>
          </w:tcPr>
          <w:p w:rsidR="00C12DF4" w:rsidRPr="008C02D8" w:rsidRDefault="00C12DF4" w:rsidP="008C02D8">
            <w:r w:rsidRPr="008C02D8">
              <w:t>1.2.5a Ana</w:t>
            </w:r>
            <w:r w:rsidR="00D5365E">
              <w:t>lyze and interpret summative &amp;</w:t>
            </w:r>
            <w:r w:rsidRPr="008C02D8">
              <w:t xml:space="preserve"> interim assessments to identify students’ level of performance for differentiated </w:t>
            </w:r>
            <w:r w:rsidR="00414E94" w:rsidRPr="008C02D8">
              <w:t>instruction (AIMSweb Plus, DWA)</w:t>
            </w:r>
          </w:p>
        </w:tc>
        <w:tc>
          <w:tcPr>
            <w:tcW w:w="1525" w:type="dxa"/>
          </w:tcPr>
          <w:p w:rsidR="00C12DF4" w:rsidRPr="008C02D8" w:rsidRDefault="00C12DF4" w:rsidP="008C02D8">
            <w:r w:rsidRPr="008C02D8">
              <w:t>Principal</w:t>
            </w:r>
          </w:p>
          <w:p w:rsidR="00C12DF4" w:rsidRPr="008C02D8" w:rsidRDefault="00C12DF4" w:rsidP="008C02D8">
            <w:r w:rsidRPr="008C02D8">
              <w:t>Leadership Team</w:t>
            </w:r>
          </w:p>
          <w:p w:rsidR="00C12DF4" w:rsidRPr="008C02D8" w:rsidRDefault="008C02D8" w:rsidP="008C02D8">
            <w:r>
              <w:t>GL</w:t>
            </w:r>
            <w:r w:rsidR="00C12DF4" w:rsidRPr="008C02D8">
              <w:t xml:space="preserve"> Team</w:t>
            </w:r>
          </w:p>
        </w:tc>
        <w:tc>
          <w:tcPr>
            <w:tcW w:w="1158" w:type="dxa"/>
          </w:tcPr>
          <w:p w:rsidR="00C12DF4" w:rsidRPr="008C02D8" w:rsidRDefault="00C12DF4" w:rsidP="008C02D8">
            <w:r w:rsidRPr="008C02D8">
              <w:t>Monthly</w:t>
            </w:r>
          </w:p>
        </w:tc>
        <w:tc>
          <w:tcPr>
            <w:tcW w:w="1736" w:type="dxa"/>
          </w:tcPr>
          <w:p w:rsidR="00C12DF4" w:rsidRPr="008C02D8" w:rsidRDefault="00C12DF4" w:rsidP="008C02D8">
            <w:r w:rsidRPr="008C02D8">
              <w:t>Data Team</w:t>
            </w:r>
          </w:p>
          <w:p w:rsidR="00C12DF4" w:rsidRPr="008C02D8" w:rsidRDefault="00C12DF4" w:rsidP="008C02D8">
            <w:r w:rsidRPr="008C02D8">
              <w:t>Grade Level</w:t>
            </w:r>
          </w:p>
          <w:p w:rsidR="00C12DF4" w:rsidRPr="008C02D8" w:rsidRDefault="00C12DF4" w:rsidP="008C02D8">
            <w:r w:rsidRPr="008C02D8">
              <w:t>PLCs</w:t>
            </w:r>
          </w:p>
        </w:tc>
        <w:tc>
          <w:tcPr>
            <w:tcW w:w="1909" w:type="dxa"/>
          </w:tcPr>
          <w:p w:rsidR="00C12DF4" w:rsidRPr="008C02D8" w:rsidRDefault="00C12DF4" w:rsidP="008C02D8">
            <w:r w:rsidRPr="008C02D8">
              <w:t xml:space="preserve">Involvement of </w:t>
            </w:r>
            <w:r w:rsidR="008C02D8">
              <w:t>CIA</w:t>
            </w:r>
          </w:p>
          <w:p w:rsidR="00C12DF4" w:rsidRPr="008C02D8" w:rsidRDefault="00C12DF4" w:rsidP="008C02D8"/>
          <w:p w:rsidR="00C12DF4" w:rsidRPr="008C02D8" w:rsidRDefault="00C12DF4" w:rsidP="008C02D8">
            <w:r w:rsidRPr="008C02D8">
              <w:t>Monitor/Evaluate</w:t>
            </w:r>
          </w:p>
        </w:tc>
        <w:tc>
          <w:tcPr>
            <w:tcW w:w="2602" w:type="dxa"/>
          </w:tcPr>
          <w:p w:rsidR="00C12DF4" w:rsidRPr="008C02D8" w:rsidRDefault="00C12DF4" w:rsidP="008C02D8">
            <w:r w:rsidRPr="008C02D8">
              <w:t>To identity students’ performance levels, AHES will establish a Data Team responsible for analyzing and interpreting data.</w:t>
            </w:r>
          </w:p>
        </w:tc>
        <w:tc>
          <w:tcPr>
            <w:tcW w:w="3055" w:type="dxa"/>
          </w:tcPr>
          <w:p w:rsidR="00C12DF4" w:rsidRPr="008C02D8" w:rsidRDefault="00C12DF4" w:rsidP="008C02D8">
            <w:r w:rsidRPr="008C02D8">
              <w:t>100% of AHES faculty will be provided training in data collection and analysis.</w:t>
            </w:r>
          </w:p>
        </w:tc>
      </w:tr>
      <w:tr w:rsidR="00C12DF4" w:rsidRPr="008C02D8" w:rsidTr="00C12DF4">
        <w:tc>
          <w:tcPr>
            <w:tcW w:w="2405" w:type="dxa"/>
          </w:tcPr>
          <w:p w:rsidR="00C12DF4" w:rsidRPr="008C02D8" w:rsidRDefault="00C12DF4" w:rsidP="008C02D8">
            <w:r w:rsidRPr="008C02D8">
              <w:t>1.2.5b Develop Progress Monitoring System and Intervention Plan to capture at-risk students</w:t>
            </w:r>
          </w:p>
          <w:p w:rsidR="00C12DF4" w:rsidRPr="008C02D8" w:rsidRDefault="00C12DF4" w:rsidP="008C02D8"/>
        </w:tc>
        <w:tc>
          <w:tcPr>
            <w:tcW w:w="1525" w:type="dxa"/>
          </w:tcPr>
          <w:p w:rsidR="00C12DF4" w:rsidRPr="008C02D8" w:rsidRDefault="00C12DF4" w:rsidP="008C02D8">
            <w:r w:rsidRPr="008C02D8">
              <w:t>Principal</w:t>
            </w:r>
          </w:p>
          <w:p w:rsidR="00C12DF4" w:rsidRPr="008C02D8" w:rsidRDefault="00C12DF4" w:rsidP="008C02D8">
            <w:r w:rsidRPr="008C02D8">
              <w:t>Leadership Team</w:t>
            </w:r>
          </w:p>
          <w:p w:rsidR="00C12DF4" w:rsidRPr="008C02D8" w:rsidRDefault="008C02D8" w:rsidP="008C02D8">
            <w:r>
              <w:t>GL</w:t>
            </w:r>
            <w:r w:rsidR="00C12DF4" w:rsidRPr="008C02D8">
              <w:t xml:space="preserve"> Team</w:t>
            </w:r>
          </w:p>
        </w:tc>
        <w:tc>
          <w:tcPr>
            <w:tcW w:w="1158" w:type="dxa"/>
          </w:tcPr>
          <w:p w:rsidR="00C12DF4" w:rsidRPr="008C02D8" w:rsidRDefault="00C12DF4" w:rsidP="008C02D8">
            <w:r w:rsidRPr="008C02D8">
              <w:t>End of School Year 2019-20</w:t>
            </w:r>
          </w:p>
        </w:tc>
        <w:tc>
          <w:tcPr>
            <w:tcW w:w="1736" w:type="dxa"/>
          </w:tcPr>
          <w:p w:rsidR="00C12DF4" w:rsidRPr="008C02D8" w:rsidRDefault="00C12DF4" w:rsidP="008C02D8">
            <w:r w:rsidRPr="008C02D8">
              <w:t>Leadership Team</w:t>
            </w:r>
          </w:p>
          <w:p w:rsidR="00C12DF4" w:rsidRPr="008C02D8" w:rsidRDefault="00C12DF4" w:rsidP="008C02D8">
            <w:r w:rsidRPr="008C02D8">
              <w:t>Data Team</w:t>
            </w:r>
          </w:p>
          <w:p w:rsidR="00C12DF4" w:rsidRPr="008C02D8" w:rsidRDefault="00D5365E" w:rsidP="008C02D8">
            <w:r>
              <w:t xml:space="preserve">GL </w:t>
            </w:r>
            <w:r w:rsidR="00C12DF4" w:rsidRPr="008C02D8">
              <w:t>PLCs</w:t>
            </w:r>
          </w:p>
          <w:p w:rsidR="00C12DF4" w:rsidRPr="008C02D8" w:rsidRDefault="00C12DF4" w:rsidP="008C02D8">
            <w:r w:rsidRPr="008C02D8">
              <w:t xml:space="preserve">Progress Monitoring and </w:t>
            </w:r>
            <w:r w:rsidRPr="008C02D8">
              <w:lastRenderedPageBreak/>
              <w:t>Intervention Plan</w:t>
            </w:r>
          </w:p>
        </w:tc>
        <w:tc>
          <w:tcPr>
            <w:tcW w:w="1909" w:type="dxa"/>
          </w:tcPr>
          <w:p w:rsidR="00C12DF4" w:rsidRPr="008C02D8" w:rsidRDefault="00C12DF4" w:rsidP="008C02D8">
            <w:r w:rsidRPr="008C02D8">
              <w:lastRenderedPageBreak/>
              <w:t xml:space="preserve">Involvement of </w:t>
            </w:r>
            <w:r w:rsidR="008C02D8">
              <w:t>CIA</w:t>
            </w:r>
          </w:p>
          <w:p w:rsidR="00C12DF4" w:rsidRPr="008C02D8" w:rsidRDefault="00C12DF4" w:rsidP="008C02D8"/>
          <w:p w:rsidR="00C12DF4" w:rsidRPr="008C02D8" w:rsidRDefault="00C12DF4" w:rsidP="008C02D8">
            <w:r w:rsidRPr="008C02D8">
              <w:t>Monitor/Evaluate</w:t>
            </w:r>
          </w:p>
        </w:tc>
        <w:tc>
          <w:tcPr>
            <w:tcW w:w="2602" w:type="dxa"/>
          </w:tcPr>
          <w:p w:rsidR="00C12DF4" w:rsidRPr="008C02D8" w:rsidRDefault="00C12DF4" w:rsidP="008C02D8">
            <w:r w:rsidRPr="008C02D8">
              <w:t>By the end of the school year, develop the Progress Monitoring System and Intervention Plan using all data points.</w:t>
            </w:r>
          </w:p>
        </w:tc>
        <w:tc>
          <w:tcPr>
            <w:tcW w:w="3055" w:type="dxa"/>
          </w:tcPr>
          <w:p w:rsidR="00C12DF4" w:rsidRPr="008C02D8" w:rsidRDefault="00C12DF4" w:rsidP="008C02D8">
            <w:r w:rsidRPr="008C02D8">
              <w:t>AHES faculty will provide training the Progress Monitoring System and Intervention Plan using all data points.</w:t>
            </w:r>
          </w:p>
          <w:p w:rsidR="00C12DF4" w:rsidRPr="008C02D8" w:rsidRDefault="00C12DF4" w:rsidP="008C02D8"/>
          <w:p w:rsidR="00C12DF4" w:rsidRPr="008C02D8" w:rsidRDefault="00C12DF4" w:rsidP="008C02D8"/>
          <w:p w:rsidR="00C12DF4" w:rsidRPr="008C02D8" w:rsidRDefault="00C12DF4" w:rsidP="008C02D8"/>
        </w:tc>
      </w:tr>
      <w:tr w:rsidR="00C12DF4" w:rsidRPr="008C02D8" w:rsidTr="00C12DF4">
        <w:tc>
          <w:tcPr>
            <w:tcW w:w="2405" w:type="dxa"/>
          </w:tcPr>
          <w:p w:rsidR="00C12DF4" w:rsidRPr="008C02D8" w:rsidRDefault="00C12DF4" w:rsidP="008C02D8">
            <w:r w:rsidRPr="008C02D8">
              <w:lastRenderedPageBreak/>
              <w:t>1.2.5c Implement Progress Monitoring System and Intervention Plan to capture at-risk students</w:t>
            </w:r>
          </w:p>
        </w:tc>
        <w:tc>
          <w:tcPr>
            <w:tcW w:w="1525" w:type="dxa"/>
          </w:tcPr>
          <w:p w:rsidR="00C12DF4" w:rsidRPr="008C02D8" w:rsidRDefault="00C12DF4" w:rsidP="008C02D8">
            <w:r w:rsidRPr="008C02D8">
              <w:t>Principal</w:t>
            </w:r>
          </w:p>
          <w:p w:rsidR="00C12DF4" w:rsidRPr="008C02D8" w:rsidRDefault="00C12DF4" w:rsidP="008C02D8">
            <w:r w:rsidRPr="008C02D8">
              <w:t>Leadership Team</w:t>
            </w:r>
          </w:p>
          <w:p w:rsidR="00C12DF4" w:rsidRPr="008C02D8" w:rsidRDefault="008C02D8" w:rsidP="008C02D8">
            <w:r>
              <w:t>GL</w:t>
            </w:r>
            <w:r w:rsidR="00C12DF4" w:rsidRPr="008C02D8">
              <w:t xml:space="preserve"> Team</w:t>
            </w:r>
          </w:p>
        </w:tc>
        <w:tc>
          <w:tcPr>
            <w:tcW w:w="1158" w:type="dxa"/>
          </w:tcPr>
          <w:p w:rsidR="00C12DF4" w:rsidRPr="008C02D8" w:rsidRDefault="00C12DF4" w:rsidP="008C02D8">
            <w:r w:rsidRPr="008C02D8">
              <w:t>School Year 2020-21</w:t>
            </w:r>
          </w:p>
        </w:tc>
        <w:tc>
          <w:tcPr>
            <w:tcW w:w="1736" w:type="dxa"/>
          </w:tcPr>
          <w:p w:rsidR="00C12DF4" w:rsidRPr="008C02D8" w:rsidRDefault="00C12DF4" w:rsidP="008C02D8">
            <w:r w:rsidRPr="008C02D8">
              <w:t>Leadership Team</w:t>
            </w:r>
          </w:p>
          <w:p w:rsidR="00C12DF4" w:rsidRDefault="00C12DF4" w:rsidP="008C02D8">
            <w:r w:rsidRPr="008C02D8">
              <w:t>Data Te</w:t>
            </w:r>
            <w:r w:rsidR="00D5365E">
              <w:t>am</w:t>
            </w:r>
          </w:p>
          <w:p w:rsidR="00C12DF4" w:rsidRPr="008C02D8" w:rsidRDefault="00D5365E" w:rsidP="008C02D8">
            <w:r>
              <w:t xml:space="preserve">GL </w:t>
            </w:r>
            <w:r w:rsidR="00C12DF4" w:rsidRPr="008C02D8">
              <w:t>PLCs</w:t>
            </w:r>
          </w:p>
          <w:p w:rsidR="00C12DF4" w:rsidRPr="008C02D8" w:rsidRDefault="00C12DF4" w:rsidP="008C02D8">
            <w:r w:rsidRPr="008C02D8">
              <w:t>Progress Monitoring and Intervention Plan</w:t>
            </w:r>
          </w:p>
        </w:tc>
        <w:tc>
          <w:tcPr>
            <w:tcW w:w="1909" w:type="dxa"/>
          </w:tcPr>
          <w:p w:rsidR="00C12DF4" w:rsidRPr="008C02D8" w:rsidRDefault="00C12DF4" w:rsidP="008C02D8">
            <w:r w:rsidRPr="008C02D8">
              <w:t xml:space="preserve">Involvement of </w:t>
            </w:r>
            <w:r w:rsidR="008C02D8">
              <w:t>CIA</w:t>
            </w:r>
          </w:p>
          <w:p w:rsidR="00C12DF4" w:rsidRPr="008C02D8" w:rsidRDefault="00C12DF4" w:rsidP="008C02D8"/>
          <w:p w:rsidR="00C12DF4" w:rsidRPr="008C02D8" w:rsidRDefault="00C12DF4" w:rsidP="008C02D8">
            <w:r w:rsidRPr="008C02D8">
              <w:t>Monitor/Evaluate</w:t>
            </w:r>
          </w:p>
          <w:p w:rsidR="00C12DF4" w:rsidRPr="008C02D8" w:rsidRDefault="00C12DF4" w:rsidP="008C02D8"/>
          <w:p w:rsidR="00C12DF4" w:rsidRPr="008C02D8" w:rsidRDefault="00C12DF4" w:rsidP="008C02D8">
            <w:r w:rsidRPr="008C02D8">
              <w:t>Focus</w:t>
            </w:r>
          </w:p>
        </w:tc>
        <w:tc>
          <w:tcPr>
            <w:tcW w:w="2602" w:type="dxa"/>
          </w:tcPr>
          <w:p w:rsidR="00C12DF4" w:rsidRPr="008C02D8" w:rsidRDefault="00C12DF4" w:rsidP="008C02D8">
            <w:r w:rsidRPr="008C02D8">
              <w:t>80% of AHES faculty will implement the Progress Monitoring System and Intervention Plan using all data points.</w:t>
            </w:r>
          </w:p>
        </w:tc>
        <w:tc>
          <w:tcPr>
            <w:tcW w:w="3055" w:type="dxa"/>
          </w:tcPr>
          <w:p w:rsidR="00C12DF4" w:rsidRPr="008C02D8" w:rsidRDefault="00C12DF4" w:rsidP="008C02D8">
            <w:r w:rsidRPr="008C02D8">
              <w:t>AHES faculty will revise as needed the Progress Monitoring System and Intervention Plan using all data points.</w:t>
            </w:r>
          </w:p>
        </w:tc>
      </w:tr>
    </w:tbl>
    <w:p w:rsidR="00C12DF4" w:rsidRPr="008C02D8" w:rsidRDefault="00C12DF4" w:rsidP="00C12DF4"/>
    <w:tbl>
      <w:tblPr>
        <w:tblStyle w:val="TableGrid"/>
        <w:tblW w:w="0" w:type="auto"/>
        <w:tblLook w:val="04A0" w:firstRow="1" w:lastRow="0" w:firstColumn="1" w:lastColumn="0" w:noHBand="0" w:noVBand="1"/>
      </w:tblPr>
      <w:tblGrid>
        <w:gridCol w:w="14390"/>
      </w:tblGrid>
      <w:tr w:rsidR="00C12DF4" w:rsidRPr="008C02D8" w:rsidTr="008C02D8">
        <w:tc>
          <w:tcPr>
            <w:tcW w:w="14390" w:type="dxa"/>
          </w:tcPr>
          <w:p w:rsidR="00C12DF4" w:rsidRPr="008C02D8" w:rsidRDefault="00C12DF4" w:rsidP="008C02D8">
            <w:pPr>
              <w:rPr>
                <w:b/>
              </w:rPr>
            </w:pPr>
            <w:r w:rsidRPr="008C02D8">
              <w:rPr>
                <w:b/>
              </w:rPr>
              <w:t xml:space="preserve">State Strategic Plan Goal:  </w:t>
            </w:r>
          </w:p>
          <w:p w:rsidR="00C12DF4" w:rsidRPr="008C02D8" w:rsidRDefault="00C12DF4" w:rsidP="008C02D8"/>
          <w:p w:rsidR="00C12DF4" w:rsidRPr="008C02D8" w:rsidRDefault="00C12DF4" w:rsidP="008C02D8">
            <w:r w:rsidRPr="008C02D8">
              <w:t>Goal #2: All Guam Department of Education students will successfully progress from grade to grade and from one level of schooling to another in order to maximize the opportunities to successfully graduate from high school.</w:t>
            </w:r>
          </w:p>
        </w:tc>
      </w:tr>
      <w:tr w:rsidR="00C12DF4" w:rsidRPr="008C02D8" w:rsidTr="008C02D8">
        <w:tc>
          <w:tcPr>
            <w:tcW w:w="14390" w:type="dxa"/>
          </w:tcPr>
          <w:p w:rsidR="00C12DF4" w:rsidRPr="008C02D8" w:rsidRDefault="00C12DF4" w:rsidP="008C02D8">
            <w:pPr>
              <w:rPr>
                <w:b/>
              </w:rPr>
            </w:pPr>
            <w:r w:rsidRPr="008C02D8">
              <w:rPr>
                <w:b/>
              </w:rPr>
              <w:t>SSP Objective:</w:t>
            </w:r>
          </w:p>
          <w:p w:rsidR="00C12DF4" w:rsidRPr="008C02D8" w:rsidRDefault="00C12DF4" w:rsidP="008C02D8"/>
          <w:p w:rsidR="00C12DF4" w:rsidRPr="008C02D8" w:rsidRDefault="00C12DF4" w:rsidP="008C02D8">
            <w:r w:rsidRPr="008C02D8">
              <w:t>Objective 2.1: By Year 2020, at least 80% of students at each grade level will be proficient in English Language Arts, Math, Science and Social Studies as measured by the Department’s State-wide summative assessment.</w:t>
            </w:r>
          </w:p>
          <w:p w:rsidR="00C12DF4" w:rsidRPr="008C02D8" w:rsidRDefault="00C12DF4" w:rsidP="008C02D8"/>
          <w:p w:rsidR="00C12DF4" w:rsidRPr="008C02D8" w:rsidRDefault="00C12DF4" w:rsidP="008C02D8">
            <w:r w:rsidRPr="008C02D8">
              <w:t xml:space="preserve">Objective 2.2: By Year 2020, at least 80% of students in grades K-8 will reach benchmark in Reading and Math as measured by the Department’s Interim assessments. </w:t>
            </w:r>
          </w:p>
          <w:p w:rsidR="00C12DF4" w:rsidRPr="008C02D8" w:rsidRDefault="00C12DF4" w:rsidP="008C02D8"/>
          <w:p w:rsidR="00C12DF4" w:rsidRPr="008C02D8" w:rsidRDefault="00C12DF4" w:rsidP="008C02D8">
            <w:r w:rsidRPr="008C02D8">
              <w:t>Objective 2.3 By Year 2020, at least 80% of students will be receiving a passing semester grade in Reading, Language Arts, Math, Science and Social Studies. (Used as an indicator for earned credit in secondary schools, not necessarily achievement)</w:t>
            </w:r>
          </w:p>
        </w:tc>
      </w:tr>
      <w:tr w:rsidR="00C12DF4" w:rsidRPr="008C02D8" w:rsidTr="008C02D8">
        <w:tc>
          <w:tcPr>
            <w:tcW w:w="14390" w:type="dxa"/>
            <w:shd w:val="clear" w:color="auto" w:fill="FFFF00"/>
          </w:tcPr>
          <w:p w:rsidR="00C12DF4" w:rsidRPr="008C02D8" w:rsidRDefault="00C12DF4" w:rsidP="008C02D8">
            <w:r w:rsidRPr="008C02D8">
              <w:t>School Action Plan Goal:</w:t>
            </w:r>
          </w:p>
          <w:p w:rsidR="00C12DF4" w:rsidRPr="008C02D8" w:rsidRDefault="00C12DF4" w:rsidP="008C02D8">
            <w:pPr>
              <w:rPr>
                <w:sz w:val="16"/>
                <w:szCs w:val="16"/>
              </w:rPr>
            </w:pPr>
            <w:r w:rsidRPr="008C02D8">
              <w:rPr>
                <w:sz w:val="16"/>
                <w:szCs w:val="16"/>
              </w:rPr>
              <w:t xml:space="preserve">Note: It was asked during the LA open discussion if this “School Action Plan Goal” was actually necessary since it would basically the same as the GEB Goal. What would be different from the SSP would not be the Goal but rather the School Action Plan “Objective” since this measurement needed to be more realistic and appropriate for the respective school. I will leave this for your consideration. </w:t>
            </w:r>
          </w:p>
        </w:tc>
      </w:tr>
      <w:tr w:rsidR="00C12DF4" w:rsidRPr="008C02D8" w:rsidTr="008C02D8">
        <w:tc>
          <w:tcPr>
            <w:tcW w:w="14390" w:type="dxa"/>
          </w:tcPr>
          <w:p w:rsidR="00C12DF4" w:rsidRPr="008C02D8" w:rsidRDefault="00C12DF4" w:rsidP="008C02D8">
            <w:pPr>
              <w:rPr>
                <w:b/>
              </w:rPr>
            </w:pPr>
            <w:r w:rsidRPr="008C02D8">
              <w:rPr>
                <w:b/>
              </w:rPr>
              <w:t xml:space="preserve">SAP Objective: </w:t>
            </w:r>
          </w:p>
          <w:p w:rsidR="00C12DF4" w:rsidRPr="008C02D8" w:rsidRDefault="00C12DF4" w:rsidP="008C02D8"/>
          <w:p w:rsidR="00C12DF4" w:rsidRPr="008C02D8" w:rsidRDefault="00C12DF4" w:rsidP="008C02D8">
            <w:pPr>
              <w:pStyle w:val="ListParagraph"/>
              <w:numPr>
                <w:ilvl w:val="0"/>
                <w:numId w:val="5"/>
              </w:numPr>
              <w:jc w:val="left"/>
              <w:rPr>
                <w:rFonts w:ascii="Times New Roman" w:hAnsi="Times New Roman"/>
                <w:sz w:val="24"/>
                <w:szCs w:val="24"/>
              </w:rPr>
            </w:pPr>
            <w:r w:rsidRPr="008C02D8">
              <w:rPr>
                <w:rFonts w:ascii="Times New Roman" w:hAnsi="Times New Roman"/>
                <w:sz w:val="24"/>
                <w:szCs w:val="24"/>
              </w:rPr>
              <w:t>Using the Act Aspire baseline data of 81%, the percentage of students in 3</w:t>
            </w:r>
            <w:r w:rsidRPr="008C02D8">
              <w:rPr>
                <w:rFonts w:ascii="Times New Roman" w:hAnsi="Times New Roman"/>
                <w:sz w:val="24"/>
                <w:szCs w:val="24"/>
                <w:vertAlign w:val="superscript"/>
              </w:rPr>
              <w:t>rd</w:t>
            </w:r>
            <w:r w:rsidRPr="008C02D8">
              <w:rPr>
                <w:rFonts w:ascii="Times New Roman" w:hAnsi="Times New Roman"/>
                <w:sz w:val="24"/>
                <w:szCs w:val="24"/>
              </w:rPr>
              <w:t xml:space="preserve"> through 5</w:t>
            </w:r>
            <w:r w:rsidRPr="008C02D8">
              <w:rPr>
                <w:rFonts w:ascii="Times New Roman" w:hAnsi="Times New Roman"/>
                <w:sz w:val="24"/>
                <w:szCs w:val="24"/>
                <w:vertAlign w:val="superscript"/>
              </w:rPr>
              <w:t>th</w:t>
            </w:r>
            <w:r w:rsidRPr="008C02D8">
              <w:rPr>
                <w:rFonts w:ascii="Times New Roman" w:hAnsi="Times New Roman"/>
                <w:sz w:val="24"/>
                <w:szCs w:val="24"/>
              </w:rPr>
              <w:t xml:space="preserve"> Grade performing at the In Need of Support and Close levels will progress by 5% to the Proficient and/or Ready levels in Reading annually.</w:t>
            </w:r>
          </w:p>
          <w:p w:rsidR="00C12DF4" w:rsidRPr="008C02D8" w:rsidRDefault="00C12DF4" w:rsidP="008C02D8">
            <w:pPr>
              <w:pStyle w:val="ListParagraph"/>
              <w:jc w:val="left"/>
              <w:rPr>
                <w:rFonts w:ascii="Times New Roman" w:hAnsi="Times New Roman"/>
                <w:sz w:val="24"/>
                <w:szCs w:val="24"/>
              </w:rPr>
            </w:pPr>
          </w:p>
          <w:p w:rsidR="00C12DF4" w:rsidRPr="008C02D8" w:rsidRDefault="00C12DF4" w:rsidP="008C02D8">
            <w:pPr>
              <w:pStyle w:val="ListParagraph"/>
              <w:numPr>
                <w:ilvl w:val="0"/>
                <w:numId w:val="5"/>
              </w:numPr>
              <w:jc w:val="left"/>
              <w:rPr>
                <w:rFonts w:ascii="Times New Roman" w:hAnsi="Times New Roman"/>
                <w:sz w:val="24"/>
                <w:szCs w:val="24"/>
              </w:rPr>
            </w:pPr>
            <w:r w:rsidRPr="008C02D8">
              <w:rPr>
                <w:rFonts w:ascii="Times New Roman" w:hAnsi="Times New Roman"/>
                <w:sz w:val="24"/>
                <w:szCs w:val="24"/>
              </w:rPr>
              <w:t>Using the Act Aspire baseline data of 74%, the percentage of students in 3</w:t>
            </w:r>
            <w:r w:rsidRPr="008C02D8">
              <w:rPr>
                <w:rFonts w:ascii="Times New Roman" w:hAnsi="Times New Roman"/>
                <w:sz w:val="24"/>
                <w:szCs w:val="24"/>
                <w:vertAlign w:val="superscript"/>
              </w:rPr>
              <w:t>rd</w:t>
            </w:r>
            <w:r w:rsidRPr="008C02D8">
              <w:rPr>
                <w:rFonts w:ascii="Times New Roman" w:hAnsi="Times New Roman"/>
                <w:sz w:val="24"/>
                <w:szCs w:val="24"/>
              </w:rPr>
              <w:t xml:space="preserve"> through 5</w:t>
            </w:r>
            <w:r w:rsidRPr="008C02D8">
              <w:rPr>
                <w:rFonts w:ascii="Times New Roman" w:hAnsi="Times New Roman"/>
                <w:sz w:val="24"/>
                <w:szCs w:val="24"/>
                <w:vertAlign w:val="superscript"/>
              </w:rPr>
              <w:t>th</w:t>
            </w:r>
            <w:r w:rsidRPr="008C02D8">
              <w:rPr>
                <w:rFonts w:ascii="Times New Roman" w:hAnsi="Times New Roman"/>
                <w:sz w:val="24"/>
                <w:szCs w:val="24"/>
              </w:rPr>
              <w:t xml:space="preserve"> Grade performing at the In Need of Support and Close levels will progress by 5% to the Proficient and/or Ready levels in Math annually.</w:t>
            </w:r>
          </w:p>
          <w:p w:rsidR="00C12DF4" w:rsidRPr="008C02D8" w:rsidRDefault="00C12DF4" w:rsidP="008C02D8"/>
          <w:p w:rsidR="00C12DF4" w:rsidRPr="008C02D8" w:rsidRDefault="00C12DF4" w:rsidP="008C02D8">
            <w:pPr>
              <w:pStyle w:val="ListParagraph"/>
              <w:numPr>
                <w:ilvl w:val="0"/>
                <w:numId w:val="5"/>
              </w:numPr>
              <w:jc w:val="left"/>
              <w:rPr>
                <w:rFonts w:ascii="Times New Roman" w:hAnsi="Times New Roman"/>
                <w:sz w:val="24"/>
                <w:szCs w:val="24"/>
              </w:rPr>
            </w:pPr>
            <w:r w:rsidRPr="008C02D8">
              <w:rPr>
                <w:rFonts w:ascii="Times New Roman" w:hAnsi="Times New Roman"/>
                <w:sz w:val="24"/>
                <w:szCs w:val="24"/>
              </w:rPr>
              <w:t>Using Common Formative Assessment data, a monitoring and intervention system will be implemented for students not meeting grade level standards to improve performance at Level 3 or above in Reading and Math by 5% or better by grade level annually.</w:t>
            </w:r>
          </w:p>
          <w:p w:rsidR="00C12DF4" w:rsidRPr="008C02D8" w:rsidRDefault="00C12DF4" w:rsidP="008C02D8">
            <w:pPr>
              <w:pStyle w:val="ListParagraph"/>
              <w:rPr>
                <w:rFonts w:ascii="Times New Roman" w:hAnsi="Times New Roman"/>
                <w:sz w:val="24"/>
                <w:szCs w:val="24"/>
              </w:rPr>
            </w:pPr>
          </w:p>
          <w:p w:rsidR="00C12DF4" w:rsidRPr="008C02D8" w:rsidRDefault="00C12DF4" w:rsidP="008C02D8">
            <w:pPr>
              <w:pStyle w:val="ListParagraph"/>
              <w:numPr>
                <w:ilvl w:val="0"/>
                <w:numId w:val="5"/>
              </w:numPr>
              <w:jc w:val="left"/>
              <w:rPr>
                <w:rFonts w:ascii="Times New Roman" w:hAnsi="Times New Roman"/>
                <w:sz w:val="24"/>
                <w:szCs w:val="24"/>
              </w:rPr>
            </w:pPr>
            <w:r w:rsidRPr="008C02D8">
              <w:rPr>
                <w:rFonts w:ascii="Times New Roman" w:hAnsi="Times New Roman"/>
                <w:sz w:val="24"/>
                <w:szCs w:val="24"/>
              </w:rPr>
              <w:t>Using the SLOs baseline data, the percentage of students performing at Level 3 and above will increase by 5% or better annually.</w:t>
            </w:r>
          </w:p>
        </w:tc>
      </w:tr>
      <w:tr w:rsidR="00B42A03" w:rsidRPr="008C02D8" w:rsidTr="008C02D8">
        <w:tc>
          <w:tcPr>
            <w:tcW w:w="14390" w:type="dxa"/>
          </w:tcPr>
          <w:p w:rsidR="00B42A03" w:rsidRPr="008C02D8" w:rsidRDefault="00AD6079" w:rsidP="008C02D8">
            <w:r w:rsidRPr="008C02D8">
              <w:rPr>
                <w:b/>
              </w:rPr>
              <w:lastRenderedPageBreak/>
              <w:t xml:space="preserve">SSP Strategy </w:t>
            </w:r>
            <w:r w:rsidR="00B42A03" w:rsidRPr="008C02D8">
              <w:rPr>
                <w:b/>
              </w:rPr>
              <w:t>#2.1:</w:t>
            </w:r>
            <w:r w:rsidR="00B42A03" w:rsidRPr="008C02D8">
              <w:t xml:space="preserve"> </w:t>
            </w:r>
            <w:r w:rsidR="008C02D8">
              <w:t xml:space="preserve"> </w:t>
            </w:r>
            <w:r w:rsidR="00B42A03" w:rsidRPr="008C02D8">
              <w:t>Identification of new or improvement of current intervention programs for struggling students inclusive of all tutoring, summer and afterschool programs</w:t>
            </w:r>
          </w:p>
        </w:tc>
      </w:tr>
    </w:tbl>
    <w:p w:rsidR="00C12DF4" w:rsidRPr="008C02D8" w:rsidRDefault="00C12DF4" w:rsidP="00C12DF4"/>
    <w:tbl>
      <w:tblPr>
        <w:tblStyle w:val="TableGrid"/>
        <w:tblW w:w="0" w:type="auto"/>
        <w:tblLook w:val="04A0" w:firstRow="1" w:lastRow="0" w:firstColumn="1" w:lastColumn="0" w:noHBand="0" w:noVBand="1"/>
      </w:tblPr>
      <w:tblGrid>
        <w:gridCol w:w="2536"/>
        <w:gridCol w:w="1991"/>
        <w:gridCol w:w="1678"/>
        <w:gridCol w:w="1683"/>
        <w:gridCol w:w="1917"/>
        <w:gridCol w:w="2160"/>
        <w:gridCol w:w="2425"/>
      </w:tblGrid>
      <w:tr w:rsidR="00C12DF4" w:rsidRPr="008C02D8" w:rsidTr="00C12DF4">
        <w:trPr>
          <w:trHeight w:val="418"/>
        </w:trPr>
        <w:tc>
          <w:tcPr>
            <w:tcW w:w="2536" w:type="dxa"/>
            <w:vMerge w:val="restart"/>
            <w:shd w:val="clear" w:color="auto" w:fill="D9D9D9" w:themeFill="background1" w:themeFillShade="D9"/>
          </w:tcPr>
          <w:p w:rsidR="00C12DF4" w:rsidRPr="008C02D8" w:rsidRDefault="00C12DF4" w:rsidP="008C02D8">
            <w:pPr>
              <w:rPr>
                <w:b/>
              </w:rPr>
            </w:pPr>
            <w:r w:rsidRPr="008C02D8">
              <w:rPr>
                <w:b/>
              </w:rPr>
              <w:t xml:space="preserve">School-based activity </w:t>
            </w:r>
          </w:p>
        </w:tc>
        <w:tc>
          <w:tcPr>
            <w:tcW w:w="1991" w:type="dxa"/>
            <w:vMerge w:val="restart"/>
            <w:shd w:val="clear" w:color="auto" w:fill="D9D9D9" w:themeFill="background1" w:themeFillShade="D9"/>
          </w:tcPr>
          <w:p w:rsidR="00C12DF4" w:rsidRPr="008C02D8" w:rsidRDefault="00C12DF4" w:rsidP="008C02D8">
            <w:pPr>
              <w:rPr>
                <w:b/>
              </w:rPr>
            </w:pPr>
            <w:r w:rsidRPr="008C02D8">
              <w:rPr>
                <w:b/>
              </w:rPr>
              <w:t>Lead person</w:t>
            </w:r>
          </w:p>
        </w:tc>
        <w:tc>
          <w:tcPr>
            <w:tcW w:w="1678" w:type="dxa"/>
            <w:vMerge w:val="restart"/>
            <w:shd w:val="clear" w:color="auto" w:fill="D9D9D9" w:themeFill="background1" w:themeFillShade="D9"/>
          </w:tcPr>
          <w:p w:rsidR="00C12DF4" w:rsidRPr="008C02D8" w:rsidRDefault="00C12DF4" w:rsidP="008C02D8">
            <w:pPr>
              <w:rPr>
                <w:b/>
              </w:rPr>
            </w:pPr>
            <w:r w:rsidRPr="008C02D8">
              <w:rPr>
                <w:b/>
              </w:rPr>
              <w:t>Timeline</w:t>
            </w:r>
          </w:p>
        </w:tc>
        <w:tc>
          <w:tcPr>
            <w:tcW w:w="1683" w:type="dxa"/>
            <w:vMerge w:val="restart"/>
            <w:shd w:val="clear" w:color="auto" w:fill="D9D9D9" w:themeFill="background1" w:themeFillShade="D9"/>
          </w:tcPr>
          <w:p w:rsidR="00C12DF4" w:rsidRPr="008C02D8" w:rsidRDefault="00C12DF4" w:rsidP="008C02D8">
            <w:pPr>
              <w:rPr>
                <w:b/>
              </w:rPr>
            </w:pPr>
            <w:r w:rsidRPr="008C02D8">
              <w:rPr>
                <w:b/>
              </w:rPr>
              <w:t xml:space="preserve">Resources </w:t>
            </w:r>
          </w:p>
        </w:tc>
        <w:tc>
          <w:tcPr>
            <w:tcW w:w="1917" w:type="dxa"/>
            <w:vMerge w:val="restart"/>
            <w:shd w:val="clear" w:color="auto" w:fill="D9D9D9" w:themeFill="background1" w:themeFillShade="D9"/>
          </w:tcPr>
          <w:p w:rsidR="00C12DF4" w:rsidRPr="008C02D8" w:rsidRDefault="00C12DF4" w:rsidP="008C02D8">
            <w:pPr>
              <w:rPr>
                <w:b/>
              </w:rPr>
            </w:pPr>
            <w:r w:rsidRPr="008C02D8">
              <w:rPr>
                <w:b/>
              </w:rPr>
              <w:t>Balanced Leadership Responsibilities:</w:t>
            </w:r>
          </w:p>
        </w:tc>
        <w:tc>
          <w:tcPr>
            <w:tcW w:w="4585" w:type="dxa"/>
            <w:gridSpan w:val="2"/>
            <w:shd w:val="clear" w:color="auto" w:fill="D9D9D9" w:themeFill="background1" w:themeFillShade="D9"/>
          </w:tcPr>
          <w:p w:rsidR="00C12DF4" w:rsidRPr="008C02D8" w:rsidRDefault="00C12DF4" w:rsidP="008C02D8">
            <w:pPr>
              <w:rPr>
                <w:b/>
              </w:rPr>
            </w:pPr>
            <w:r w:rsidRPr="008C02D8">
              <w:rPr>
                <w:b/>
              </w:rPr>
              <w:t xml:space="preserve">Evidence of effectiveness, indicators or measures </w:t>
            </w:r>
          </w:p>
        </w:tc>
      </w:tr>
      <w:tr w:rsidR="00C12DF4" w:rsidRPr="008C02D8" w:rsidTr="00B42A03">
        <w:trPr>
          <w:trHeight w:val="323"/>
        </w:trPr>
        <w:tc>
          <w:tcPr>
            <w:tcW w:w="2536" w:type="dxa"/>
            <w:vMerge/>
            <w:shd w:val="clear" w:color="auto" w:fill="D9D9D9" w:themeFill="background1" w:themeFillShade="D9"/>
          </w:tcPr>
          <w:p w:rsidR="00C12DF4" w:rsidRPr="008C02D8" w:rsidRDefault="00C12DF4" w:rsidP="008C02D8">
            <w:pPr>
              <w:rPr>
                <w:b/>
              </w:rPr>
            </w:pPr>
          </w:p>
        </w:tc>
        <w:tc>
          <w:tcPr>
            <w:tcW w:w="1991" w:type="dxa"/>
            <w:vMerge/>
            <w:shd w:val="clear" w:color="auto" w:fill="D9D9D9" w:themeFill="background1" w:themeFillShade="D9"/>
          </w:tcPr>
          <w:p w:rsidR="00C12DF4" w:rsidRPr="008C02D8" w:rsidRDefault="00C12DF4" w:rsidP="008C02D8">
            <w:pPr>
              <w:rPr>
                <w:b/>
              </w:rPr>
            </w:pPr>
          </w:p>
        </w:tc>
        <w:tc>
          <w:tcPr>
            <w:tcW w:w="1678" w:type="dxa"/>
            <w:vMerge/>
            <w:shd w:val="clear" w:color="auto" w:fill="D9D9D9" w:themeFill="background1" w:themeFillShade="D9"/>
          </w:tcPr>
          <w:p w:rsidR="00C12DF4" w:rsidRPr="008C02D8" w:rsidRDefault="00C12DF4" w:rsidP="008C02D8">
            <w:pPr>
              <w:rPr>
                <w:b/>
              </w:rPr>
            </w:pPr>
          </w:p>
        </w:tc>
        <w:tc>
          <w:tcPr>
            <w:tcW w:w="1683" w:type="dxa"/>
            <w:vMerge/>
            <w:shd w:val="clear" w:color="auto" w:fill="D9D9D9" w:themeFill="background1" w:themeFillShade="D9"/>
          </w:tcPr>
          <w:p w:rsidR="00C12DF4" w:rsidRPr="008C02D8" w:rsidRDefault="00C12DF4" w:rsidP="008C02D8">
            <w:pPr>
              <w:rPr>
                <w:b/>
              </w:rPr>
            </w:pPr>
          </w:p>
        </w:tc>
        <w:tc>
          <w:tcPr>
            <w:tcW w:w="1917" w:type="dxa"/>
            <w:vMerge/>
            <w:shd w:val="clear" w:color="auto" w:fill="D9D9D9" w:themeFill="background1" w:themeFillShade="D9"/>
          </w:tcPr>
          <w:p w:rsidR="00C12DF4" w:rsidRPr="008C02D8" w:rsidRDefault="00C12DF4" w:rsidP="008C02D8">
            <w:pPr>
              <w:rPr>
                <w:b/>
              </w:rPr>
            </w:pPr>
          </w:p>
        </w:tc>
        <w:tc>
          <w:tcPr>
            <w:tcW w:w="2160" w:type="dxa"/>
            <w:shd w:val="clear" w:color="auto" w:fill="D9D9D9" w:themeFill="background1" w:themeFillShade="D9"/>
          </w:tcPr>
          <w:p w:rsidR="00C12DF4" w:rsidRPr="008C02D8" w:rsidRDefault="00C12DF4" w:rsidP="008C02D8">
            <w:pPr>
              <w:rPr>
                <w:b/>
              </w:rPr>
            </w:pPr>
            <w:r w:rsidRPr="008C02D8">
              <w:rPr>
                <w:b/>
              </w:rPr>
              <w:t>Short-term</w:t>
            </w:r>
          </w:p>
        </w:tc>
        <w:tc>
          <w:tcPr>
            <w:tcW w:w="2425" w:type="dxa"/>
            <w:shd w:val="clear" w:color="auto" w:fill="D9D9D9" w:themeFill="background1" w:themeFillShade="D9"/>
          </w:tcPr>
          <w:p w:rsidR="00C12DF4" w:rsidRPr="008C02D8" w:rsidRDefault="00C12DF4" w:rsidP="008C02D8">
            <w:pPr>
              <w:rPr>
                <w:b/>
              </w:rPr>
            </w:pPr>
            <w:r w:rsidRPr="008C02D8">
              <w:rPr>
                <w:b/>
              </w:rPr>
              <w:t>Long-term</w:t>
            </w:r>
          </w:p>
        </w:tc>
      </w:tr>
      <w:tr w:rsidR="00C12DF4" w:rsidRPr="008C02D8" w:rsidTr="00D5365E">
        <w:trPr>
          <w:trHeight w:val="1475"/>
        </w:trPr>
        <w:tc>
          <w:tcPr>
            <w:tcW w:w="2536" w:type="dxa"/>
            <w:shd w:val="clear" w:color="auto" w:fill="auto"/>
          </w:tcPr>
          <w:p w:rsidR="00C12DF4" w:rsidRPr="008C02D8" w:rsidRDefault="00C12DF4" w:rsidP="008C02D8">
            <w:pPr>
              <w:pStyle w:val="ListParagraph"/>
              <w:widowControl w:val="0"/>
              <w:autoSpaceDE w:val="0"/>
              <w:spacing w:before="8" w:line="280" w:lineRule="exact"/>
              <w:ind w:left="0"/>
              <w:jc w:val="left"/>
              <w:rPr>
                <w:rFonts w:ascii="Times New Roman" w:hAnsi="Times New Roman"/>
                <w:sz w:val="24"/>
                <w:szCs w:val="24"/>
              </w:rPr>
            </w:pPr>
            <w:r w:rsidRPr="008C02D8">
              <w:rPr>
                <w:rFonts w:ascii="Times New Roman" w:hAnsi="Times New Roman"/>
                <w:sz w:val="24"/>
                <w:szCs w:val="24"/>
              </w:rPr>
              <w:t xml:space="preserve">2.1.1 Identify students at Tier 2 and </w:t>
            </w:r>
            <w:r w:rsidR="00D5365E">
              <w:rPr>
                <w:rFonts w:ascii="Times New Roman" w:hAnsi="Times New Roman"/>
                <w:sz w:val="24"/>
                <w:szCs w:val="24"/>
              </w:rPr>
              <w:t>below in Reading and Math</w:t>
            </w:r>
          </w:p>
          <w:p w:rsidR="00C12DF4" w:rsidRPr="008C02D8" w:rsidRDefault="00C12DF4" w:rsidP="008C02D8">
            <w:pPr>
              <w:pStyle w:val="ListParagraph"/>
              <w:widowControl w:val="0"/>
              <w:autoSpaceDE w:val="0"/>
              <w:spacing w:before="8" w:line="280" w:lineRule="exact"/>
              <w:ind w:left="0"/>
              <w:jc w:val="left"/>
              <w:rPr>
                <w:rFonts w:ascii="Times New Roman" w:hAnsi="Times New Roman"/>
                <w:sz w:val="24"/>
                <w:szCs w:val="24"/>
              </w:rPr>
            </w:pPr>
          </w:p>
        </w:tc>
        <w:tc>
          <w:tcPr>
            <w:tcW w:w="1991" w:type="dxa"/>
          </w:tcPr>
          <w:p w:rsidR="00C12DF4" w:rsidRPr="008C02D8" w:rsidRDefault="00C12DF4" w:rsidP="008C02D8">
            <w:r w:rsidRPr="008C02D8">
              <w:t>Principal</w:t>
            </w:r>
          </w:p>
          <w:p w:rsidR="00C12DF4" w:rsidRPr="008C02D8" w:rsidRDefault="00C12DF4" w:rsidP="008C02D8">
            <w:r w:rsidRPr="008C02D8">
              <w:t>Leadership Team</w:t>
            </w:r>
          </w:p>
          <w:p w:rsidR="00C12DF4" w:rsidRPr="008C02D8" w:rsidRDefault="008C02D8" w:rsidP="008C02D8">
            <w:r>
              <w:t xml:space="preserve">GL </w:t>
            </w:r>
            <w:r w:rsidR="00C12DF4" w:rsidRPr="008C02D8">
              <w:t>Team</w:t>
            </w:r>
          </w:p>
        </w:tc>
        <w:tc>
          <w:tcPr>
            <w:tcW w:w="1678" w:type="dxa"/>
          </w:tcPr>
          <w:p w:rsidR="00C12DF4" w:rsidRPr="008C02D8" w:rsidRDefault="00C12DF4" w:rsidP="008C02D8">
            <w:r w:rsidRPr="008C02D8">
              <w:t>AimsWeb Testing Period</w:t>
            </w:r>
          </w:p>
          <w:p w:rsidR="00C12DF4" w:rsidRPr="008C02D8" w:rsidRDefault="00C12DF4" w:rsidP="008C02D8"/>
        </w:tc>
        <w:tc>
          <w:tcPr>
            <w:tcW w:w="1683" w:type="dxa"/>
          </w:tcPr>
          <w:p w:rsidR="00C12DF4" w:rsidRPr="008C02D8" w:rsidRDefault="00D5365E" w:rsidP="008C02D8">
            <w:r>
              <w:t xml:space="preserve">GL </w:t>
            </w:r>
            <w:r w:rsidR="00C12DF4" w:rsidRPr="008C02D8">
              <w:t>PLCs</w:t>
            </w:r>
          </w:p>
          <w:p w:rsidR="00C12DF4" w:rsidRPr="008C02D8" w:rsidRDefault="00C12DF4" w:rsidP="008C02D8">
            <w:r w:rsidRPr="008C02D8">
              <w:t>AimsWeb Data</w:t>
            </w:r>
          </w:p>
        </w:tc>
        <w:tc>
          <w:tcPr>
            <w:tcW w:w="1917" w:type="dxa"/>
          </w:tcPr>
          <w:p w:rsidR="00C12DF4" w:rsidRPr="008C02D8" w:rsidRDefault="00C12DF4" w:rsidP="008C02D8">
            <w:r w:rsidRPr="008C02D8">
              <w:t>Monitor/Evaluate</w:t>
            </w:r>
          </w:p>
          <w:p w:rsidR="00C12DF4" w:rsidRPr="008C02D8" w:rsidRDefault="00C12DF4" w:rsidP="008C02D8"/>
          <w:p w:rsidR="00C12DF4" w:rsidRPr="008C02D8" w:rsidRDefault="00C12DF4" w:rsidP="00D5365E">
            <w:r w:rsidRPr="008C02D8">
              <w:t xml:space="preserve">Involvement in </w:t>
            </w:r>
            <w:r w:rsidR="00D5365E">
              <w:t>CIA</w:t>
            </w:r>
          </w:p>
        </w:tc>
        <w:tc>
          <w:tcPr>
            <w:tcW w:w="2160" w:type="dxa"/>
          </w:tcPr>
          <w:p w:rsidR="00C12DF4" w:rsidRPr="008C02D8" w:rsidRDefault="00C12DF4" w:rsidP="008C02D8">
            <w:r w:rsidRPr="008C02D8">
              <w:t>Administer AIMSweb Assessment for each period.</w:t>
            </w:r>
          </w:p>
        </w:tc>
        <w:tc>
          <w:tcPr>
            <w:tcW w:w="2425" w:type="dxa"/>
          </w:tcPr>
          <w:p w:rsidR="00C12DF4" w:rsidRPr="008C02D8" w:rsidRDefault="00D5365E" w:rsidP="00414E94">
            <w:pPr>
              <w:pStyle w:val="ListParagraph"/>
              <w:widowControl w:val="0"/>
              <w:autoSpaceDE w:val="0"/>
              <w:spacing w:before="8" w:line="280" w:lineRule="exact"/>
              <w:ind w:left="0"/>
              <w:jc w:val="left"/>
              <w:rPr>
                <w:rFonts w:ascii="Times New Roman" w:hAnsi="Times New Roman"/>
                <w:sz w:val="24"/>
                <w:szCs w:val="24"/>
              </w:rPr>
            </w:pPr>
            <w:r>
              <w:rPr>
                <w:rFonts w:ascii="Times New Roman" w:hAnsi="Times New Roman"/>
                <w:sz w:val="24"/>
                <w:szCs w:val="24"/>
              </w:rPr>
              <w:t xml:space="preserve">Using GL </w:t>
            </w:r>
            <w:r w:rsidR="00C12DF4" w:rsidRPr="008C02D8">
              <w:rPr>
                <w:rFonts w:ascii="Times New Roman" w:hAnsi="Times New Roman"/>
                <w:sz w:val="24"/>
                <w:szCs w:val="24"/>
              </w:rPr>
              <w:t>PLCs, create a “Hot List” identifying students at Tier 2 and below in Reading</w:t>
            </w:r>
            <w:r>
              <w:rPr>
                <w:rFonts w:ascii="Times New Roman" w:hAnsi="Times New Roman"/>
                <w:sz w:val="24"/>
                <w:szCs w:val="24"/>
              </w:rPr>
              <w:t xml:space="preserve"> and Math.</w:t>
            </w:r>
          </w:p>
        </w:tc>
      </w:tr>
      <w:tr w:rsidR="00C12DF4" w:rsidRPr="008C02D8" w:rsidTr="003F5182">
        <w:trPr>
          <w:trHeight w:val="1790"/>
        </w:trPr>
        <w:tc>
          <w:tcPr>
            <w:tcW w:w="2536" w:type="dxa"/>
            <w:shd w:val="clear" w:color="auto" w:fill="auto"/>
          </w:tcPr>
          <w:p w:rsidR="00C12DF4" w:rsidRPr="008C02D8" w:rsidRDefault="00C12DF4" w:rsidP="008C02D8">
            <w:pPr>
              <w:pStyle w:val="ListParagraph"/>
              <w:widowControl w:val="0"/>
              <w:autoSpaceDE w:val="0"/>
              <w:spacing w:before="8" w:line="280" w:lineRule="exact"/>
              <w:ind w:left="0"/>
              <w:jc w:val="left"/>
              <w:rPr>
                <w:rFonts w:ascii="Times New Roman" w:hAnsi="Times New Roman"/>
                <w:sz w:val="24"/>
                <w:szCs w:val="24"/>
              </w:rPr>
            </w:pPr>
            <w:r w:rsidRPr="008C02D8">
              <w:rPr>
                <w:rFonts w:ascii="Times New Roman" w:hAnsi="Times New Roman"/>
                <w:sz w:val="24"/>
                <w:szCs w:val="24"/>
              </w:rPr>
              <w:t>2.1.2 Identify students at In Need of Support/Close levels in Re</w:t>
            </w:r>
            <w:r w:rsidR="00D5365E">
              <w:rPr>
                <w:rFonts w:ascii="Times New Roman" w:hAnsi="Times New Roman"/>
                <w:sz w:val="24"/>
                <w:szCs w:val="24"/>
              </w:rPr>
              <w:t>ading and Math</w:t>
            </w:r>
          </w:p>
        </w:tc>
        <w:tc>
          <w:tcPr>
            <w:tcW w:w="1991" w:type="dxa"/>
          </w:tcPr>
          <w:p w:rsidR="00C12DF4" w:rsidRPr="008C02D8" w:rsidRDefault="00C12DF4" w:rsidP="008C02D8">
            <w:r w:rsidRPr="008C02D8">
              <w:t>Principal</w:t>
            </w:r>
          </w:p>
          <w:p w:rsidR="00C12DF4" w:rsidRPr="008C02D8" w:rsidRDefault="00C12DF4" w:rsidP="008C02D8">
            <w:r w:rsidRPr="008C02D8">
              <w:t>Leadership Team</w:t>
            </w:r>
          </w:p>
          <w:p w:rsidR="00C12DF4" w:rsidRPr="008C02D8" w:rsidRDefault="008C02D8" w:rsidP="008C02D8">
            <w:r>
              <w:t>GL</w:t>
            </w:r>
            <w:r w:rsidR="00C12DF4" w:rsidRPr="008C02D8">
              <w:t xml:space="preserve"> Team</w:t>
            </w:r>
          </w:p>
        </w:tc>
        <w:tc>
          <w:tcPr>
            <w:tcW w:w="1678" w:type="dxa"/>
          </w:tcPr>
          <w:p w:rsidR="00C12DF4" w:rsidRPr="008C02D8" w:rsidRDefault="00C12DF4" w:rsidP="008C02D8">
            <w:r w:rsidRPr="008C02D8">
              <w:t>School Year 2020-21</w:t>
            </w:r>
          </w:p>
        </w:tc>
        <w:tc>
          <w:tcPr>
            <w:tcW w:w="1683" w:type="dxa"/>
          </w:tcPr>
          <w:p w:rsidR="00C12DF4" w:rsidRPr="008C02D8" w:rsidRDefault="00D5365E" w:rsidP="008C02D8">
            <w:r>
              <w:t xml:space="preserve">GL </w:t>
            </w:r>
            <w:r w:rsidR="00C12DF4" w:rsidRPr="008C02D8">
              <w:t>PLCs</w:t>
            </w:r>
          </w:p>
          <w:p w:rsidR="00C12DF4" w:rsidRPr="008C02D8" w:rsidRDefault="00C12DF4" w:rsidP="008C02D8">
            <w:r w:rsidRPr="008C02D8">
              <w:t>Act Aspire Data</w:t>
            </w:r>
          </w:p>
        </w:tc>
        <w:tc>
          <w:tcPr>
            <w:tcW w:w="1917" w:type="dxa"/>
          </w:tcPr>
          <w:p w:rsidR="00C12DF4" w:rsidRPr="008C02D8" w:rsidRDefault="00C12DF4" w:rsidP="008C02D8">
            <w:r w:rsidRPr="008C02D8">
              <w:t>Monitor/Evaluate</w:t>
            </w:r>
          </w:p>
          <w:p w:rsidR="00C12DF4" w:rsidRPr="008C02D8" w:rsidRDefault="00C12DF4" w:rsidP="008C02D8"/>
          <w:p w:rsidR="00C12DF4" w:rsidRPr="008C02D8" w:rsidRDefault="00C12DF4" w:rsidP="00D5365E">
            <w:r w:rsidRPr="008C02D8">
              <w:t xml:space="preserve">Involvement in </w:t>
            </w:r>
            <w:r w:rsidR="00D5365E">
              <w:t>CIA</w:t>
            </w:r>
          </w:p>
        </w:tc>
        <w:tc>
          <w:tcPr>
            <w:tcW w:w="2160" w:type="dxa"/>
          </w:tcPr>
          <w:p w:rsidR="00C12DF4" w:rsidRPr="008C02D8" w:rsidRDefault="00C12DF4" w:rsidP="008C02D8">
            <w:r w:rsidRPr="008C02D8">
              <w:t xml:space="preserve">Administer </w:t>
            </w:r>
          </w:p>
          <w:p w:rsidR="00C12DF4" w:rsidRPr="008C02D8" w:rsidRDefault="00C12DF4" w:rsidP="008C02D8">
            <w:r w:rsidRPr="008C02D8">
              <w:t>Act Aspire Assessments by grade levels</w:t>
            </w:r>
          </w:p>
        </w:tc>
        <w:tc>
          <w:tcPr>
            <w:tcW w:w="2425" w:type="dxa"/>
          </w:tcPr>
          <w:p w:rsidR="00C12DF4" w:rsidRPr="00D5365E" w:rsidRDefault="00D5365E" w:rsidP="00D5365E">
            <w:pPr>
              <w:pStyle w:val="ListParagraph"/>
              <w:widowControl w:val="0"/>
              <w:autoSpaceDE w:val="0"/>
              <w:spacing w:before="8" w:line="280" w:lineRule="exact"/>
              <w:ind w:left="0"/>
              <w:jc w:val="left"/>
              <w:rPr>
                <w:rFonts w:ascii="Times New Roman" w:hAnsi="Times New Roman"/>
                <w:sz w:val="24"/>
                <w:szCs w:val="24"/>
              </w:rPr>
            </w:pPr>
            <w:r>
              <w:rPr>
                <w:rFonts w:ascii="Times New Roman" w:hAnsi="Times New Roman"/>
                <w:sz w:val="24"/>
                <w:szCs w:val="24"/>
              </w:rPr>
              <w:t>Using GL</w:t>
            </w:r>
            <w:r w:rsidR="00C12DF4" w:rsidRPr="008C02D8">
              <w:rPr>
                <w:rFonts w:ascii="Times New Roman" w:hAnsi="Times New Roman"/>
                <w:sz w:val="24"/>
                <w:szCs w:val="24"/>
              </w:rPr>
              <w:t xml:space="preserve"> PLCs, create a “Hot List” identifying students at In Need of Support/Close le</w:t>
            </w:r>
            <w:r>
              <w:rPr>
                <w:rFonts w:ascii="Times New Roman" w:hAnsi="Times New Roman"/>
                <w:sz w:val="24"/>
                <w:szCs w:val="24"/>
              </w:rPr>
              <w:t>vels in Reading and Math</w:t>
            </w:r>
          </w:p>
        </w:tc>
      </w:tr>
      <w:tr w:rsidR="00C12DF4" w:rsidRPr="008C02D8" w:rsidTr="00C12DF4">
        <w:trPr>
          <w:trHeight w:val="373"/>
        </w:trPr>
        <w:tc>
          <w:tcPr>
            <w:tcW w:w="2536" w:type="dxa"/>
            <w:shd w:val="clear" w:color="auto" w:fill="auto"/>
          </w:tcPr>
          <w:p w:rsidR="00C12DF4" w:rsidRPr="008C02D8" w:rsidRDefault="00C12DF4" w:rsidP="008C02D8">
            <w:pPr>
              <w:pStyle w:val="ListParagraph"/>
              <w:widowControl w:val="0"/>
              <w:autoSpaceDE w:val="0"/>
              <w:spacing w:before="8" w:line="280" w:lineRule="exact"/>
              <w:ind w:left="0"/>
              <w:jc w:val="left"/>
              <w:rPr>
                <w:rFonts w:ascii="Times New Roman" w:hAnsi="Times New Roman"/>
                <w:sz w:val="24"/>
                <w:szCs w:val="24"/>
              </w:rPr>
            </w:pPr>
            <w:r w:rsidRPr="008C02D8">
              <w:rPr>
                <w:rFonts w:ascii="Times New Roman" w:hAnsi="Times New Roman"/>
                <w:sz w:val="24"/>
                <w:szCs w:val="24"/>
              </w:rPr>
              <w:t xml:space="preserve">2.1.3 Identify students not meeting grade level standards </w:t>
            </w:r>
          </w:p>
          <w:p w:rsidR="00C12DF4" w:rsidRPr="008C02D8" w:rsidRDefault="00C12DF4" w:rsidP="008C02D8"/>
        </w:tc>
        <w:tc>
          <w:tcPr>
            <w:tcW w:w="1991" w:type="dxa"/>
          </w:tcPr>
          <w:p w:rsidR="00C12DF4" w:rsidRPr="008C02D8" w:rsidRDefault="00C12DF4" w:rsidP="008C02D8">
            <w:r w:rsidRPr="008C02D8">
              <w:t>Principal</w:t>
            </w:r>
          </w:p>
          <w:p w:rsidR="00C12DF4" w:rsidRPr="008C02D8" w:rsidRDefault="00C12DF4" w:rsidP="008C02D8">
            <w:r w:rsidRPr="008C02D8">
              <w:t>Leadership Team</w:t>
            </w:r>
          </w:p>
          <w:p w:rsidR="00C12DF4" w:rsidRPr="008C02D8" w:rsidRDefault="008C02D8" w:rsidP="008C02D8">
            <w:r>
              <w:t>GL</w:t>
            </w:r>
            <w:r w:rsidR="00C12DF4" w:rsidRPr="008C02D8">
              <w:t xml:space="preserve"> Team</w:t>
            </w:r>
          </w:p>
        </w:tc>
        <w:tc>
          <w:tcPr>
            <w:tcW w:w="1678" w:type="dxa"/>
          </w:tcPr>
          <w:p w:rsidR="00C12DF4" w:rsidRPr="008C02D8" w:rsidRDefault="00C12DF4" w:rsidP="008C02D8">
            <w:r w:rsidRPr="008C02D8">
              <w:t>Monthly</w:t>
            </w:r>
          </w:p>
        </w:tc>
        <w:tc>
          <w:tcPr>
            <w:tcW w:w="1683" w:type="dxa"/>
          </w:tcPr>
          <w:p w:rsidR="00C12DF4" w:rsidRPr="008C02D8" w:rsidRDefault="00D5365E" w:rsidP="008C02D8">
            <w:r>
              <w:t xml:space="preserve">GL </w:t>
            </w:r>
            <w:r w:rsidR="00C12DF4" w:rsidRPr="008C02D8">
              <w:t>PLCs</w:t>
            </w:r>
          </w:p>
          <w:p w:rsidR="00C12DF4" w:rsidRPr="008C02D8" w:rsidRDefault="00C12DF4" w:rsidP="008C02D8">
            <w:r w:rsidRPr="008C02D8">
              <w:t>Standards/Data Tracking Sheet</w:t>
            </w:r>
          </w:p>
        </w:tc>
        <w:tc>
          <w:tcPr>
            <w:tcW w:w="1917" w:type="dxa"/>
          </w:tcPr>
          <w:p w:rsidR="00C12DF4" w:rsidRPr="008C02D8" w:rsidRDefault="00C12DF4" w:rsidP="008C02D8">
            <w:r w:rsidRPr="008C02D8">
              <w:t>Monitor/Evaluate</w:t>
            </w:r>
          </w:p>
          <w:p w:rsidR="00C12DF4" w:rsidRPr="008C02D8" w:rsidRDefault="00C12DF4" w:rsidP="008C02D8"/>
          <w:p w:rsidR="00C12DF4" w:rsidRPr="008C02D8" w:rsidRDefault="00D5365E" w:rsidP="008C02D8">
            <w:r>
              <w:t>Involvement in CIA</w:t>
            </w:r>
          </w:p>
        </w:tc>
        <w:tc>
          <w:tcPr>
            <w:tcW w:w="2160" w:type="dxa"/>
          </w:tcPr>
          <w:p w:rsidR="00C12DF4" w:rsidRPr="008C02D8" w:rsidRDefault="003F5182" w:rsidP="008C02D8">
            <w:r>
              <w:t xml:space="preserve">Using GL </w:t>
            </w:r>
            <w:r w:rsidR="00C12DF4" w:rsidRPr="008C02D8">
              <w:t>PLCs, AHES faculty will identify students no</w:t>
            </w:r>
            <w:r w:rsidR="00414E94" w:rsidRPr="008C02D8">
              <w:t>t meeting grade level standards</w:t>
            </w:r>
          </w:p>
        </w:tc>
        <w:tc>
          <w:tcPr>
            <w:tcW w:w="2425" w:type="dxa"/>
          </w:tcPr>
          <w:p w:rsidR="00C12DF4" w:rsidRPr="008C02D8" w:rsidRDefault="00C12DF4" w:rsidP="008C02D8">
            <w:r w:rsidRPr="008C02D8">
              <w:t>80% of students meet the grade level standards.</w:t>
            </w:r>
          </w:p>
        </w:tc>
      </w:tr>
      <w:tr w:rsidR="00C12DF4" w:rsidRPr="008C02D8" w:rsidTr="00C12DF4">
        <w:trPr>
          <w:trHeight w:val="373"/>
        </w:trPr>
        <w:tc>
          <w:tcPr>
            <w:tcW w:w="2536" w:type="dxa"/>
            <w:shd w:val="clear" w:color="auto" w:fill="auto"/>
          </w:tcPr>
          <w:p w:rsidR="00C12DF4" w:rsidRPr="008C02D8" w:rsidRDefault="00C12DF4" w:rsidP="008C02D8">
            <w:r w:rsidRPr="008C02D8">
              <w:t>2.1.4 Identify students not meeting SLOs expectations</w:t>
            </w:r>
          </w:p>
          <w:p w:rsidR="00C12DF4" w:rsidRPr="008C02D8" w:rsidRDefault="00C12DF4" w:rsidP="008C02D8"/>
        </w:tc>
        <w:tc>
          <w:tcPr>
            <w:tcW w:w="1991" w:type="dxa"/>
          </w:tcPr>
          <w:p w:rsidR="00C12DF4" w:rsidRPr="008C02D8" w:rsidRDefault="00C12DF4" w:rsidP="008C02D8">
            <w:r w:rsidRPr="008C02D8">
              <w:t>Principal</w:t>
            </w:r>
          </w:p>
          <w:p w:rsidR="00C12DF4" w:rsidRPr="008C02D8" w:rsidRDefault="00C12DF4" w:rsidP="008C02D8">
            <w:r w:rsidRPr="008C02D8">
              <w:t>Leadership Team</w:t>
            </w:r>
          </w:p>
          <w:p w:rsidR="00C12DF4" w:rsidRPr="008C02D8" w:rsidRDefault="00C12DF4" w:rsidP="008C02D8">
            <w:r w:rsidRPr="008C02D8">
              <w:t>Grade Level Team</w:t>
            </w:r>
          </w:p>
        </w:tc>
        <w:tc>
          <w:tcPr>
            <w:tcW w:w="1678" w:type="dxa"/>
          </w:tcPr>
          <w:p w:rsidR="00C12DF4" w:rsidRPr="008C02D8" w:rsidRDefault="00C12DF4" w:rsidP="008C02D8">
            <w:r w:rsidRPr="008C02D8">
              <w:t>Monthly</w:t>
            </w:r>
          </w:p>
        </w:tc>
        <w:tc>
          <w:tcPr>
            <w:tcW w:w="1683" w:type="dxa"/>
          </w:tcPr>
          <w:p w:rsidR="00C12DF4" w:rsidRPr="008C02D8" w:rsidRDefault="00D5365E" w:rsidP="008C02D8">
            <w:r>
              <w:t xml:space="preserve">GL </w:t>
            </w:r>
            <w:r w:rsidR="00C12DF4" w:rsidRPr="008C02D8">
              <w:t>PLCs</w:t>
            </w:r>
          </w:p>
          <w:p w:rsidR="00C12DF4" w:rsidRPr="008C02D8" w:rsidRDefault="00C12DF4" w:rsidP="008C02D8">
            <w:r w:rsidRPr="008C02D8">
              <w:t>SLOs Data Tracking Sheet</w:t>
            </w:r>
          </w:p>
        </w:tc>
        <w:tc>
          <w:tcPr>
            <w:tcW w:w="1917" w:type="dxa"/>
          </w:tcPr>
          <w:p w:rsidR="00C12DF4" w:rsidRPr="008C02D8" w:rsidRDefault="00C12DF4" w:rsidP="008C02D8">
            <w:r w:rsidRPr="008C02D8">
              <w:t>Monitor/Evaluate</w:t>
            </w:r>
          </w:p>
          <w:p w:rsidR="00C12DF4" w:rsidRPr="008C02D8" w:rsidRDefault="00C12DF4" w:rsidP="008C02D8"/>
          <w:p w:rsidR="00C12DF4" w:rsidRPr="008C02D8" w:rsidRDefault="00C12DF4" w:rsidP="00D5365E">
            <w:r w:rsidRPr="008C02D8">
              <w:t xml:space="preserve">Involvement in </w:t>
            </w:r>
            <w:r w:rsidR="00D5365E">
              <w:t>CIA</w:t>
            </w:r>
          </w:p>
        </w:tc>
        <w:tc>
          <w:tcPr>
            <w:tcW w:w="2160" w:type="dxa"/>
          </w:tcPr>
          <w:p w:rsidR="00C12DF4" w:rsidRPr="008C02D8" w:rsidRDefault="00C12DF4" w:rsidP="008C02D8">
            <w:r w:rsidRPr="008C02D8">
              <w:t>U</w:t>
            </w:r>
            <w:r w:rsidR="003F5182">
              <w:t>sing GL</w:t>
            </w:r>
            <w:r w:rsidRPr="008C02D8">
              <w:t xml:space="preserve"> PLCs, AHES faculty will identify students not meeting SLOs expectations.</w:t>
            </w:r>
          </w:p>
        </w:tc>
        <w:tc>
          <w:tcPr>
            <w:tcW w:w="2425" w:type="dxa"/>
          </w:tcPr>
          <w:p w:rsidR="00C12DF4" w:rsidRPr="008C02D8" w:rsidRDefault="00C12DF4" w:rsidP="008C02D8">
            <w:r w:rsidRPr="008C02D8">
              <w:t>80% of students meet the SLOs expectations.</w:t>
            </w:r>
          </w:p>
        </w:tc>
      </w:tr>
      <w:tr w:rsidR="00C12DF4" w:rsidRPr="008C02D8" w:rsidTr="00C12DF4">
        <w:trPr>
          <w:trHeight w:val="373"/>
        </w:trPr>
        <w:tc>
          <w:tcPr>
            <w:tcW w:w="2536" w:type="dxa"/>
            <w:shd w:val="clear" w:color="auto" w:fill="auto"/>
          </w:tcPr>
          <w:p w:rsidR="00C12DF4" w:rsidRPr="008C02D8" w:rsidRDefault="00C12DF4" w:rsidP="008C02D8">
            <w:r w:rsidRPr="008C02D8">
              <w:t>2.1.5a Develop and implement a comprehensive implementation plan of CIA-I</w:t>
            </w:r>
            <w:r w:rsidR="003F5182">
              <w:t xml:space="preserve"> to meet student learning needs</w:t>
            </w:r>
            <w:r w:rsidRPr="008C02D8">
              <w:t xml:space="preserve"> </w:t>
            </w:r>
          </w:p>
          <w:p w:rsidR="00C12DF4" w:rsidRPr="008C02D8" w:rsidRDefault="00C12DF4" w:rsidP="008C02D8"/>
        </w:tc>
        <w:tc>
          <w:tcPr>
            <w:tcW w:w="1991" w:type="dxa"/>
          </w:tcPr>
          <w:p w:rsidR="00C12DF4" w:rsidRPr="008C02D8" w:rsidRDefault="00C12DF4" w:rsidP="008C02D8">
            <w:r w:rsidRPr="008C02D8">
              <w:t>Principal</w:t>
            </w:r>
          </w:p>
          <w:p w:rsidR="00C12DF4" w:rsidRPr="008C02D8" w:rsidRDefault="00C12DF4" w:rsidP="008C02D8">
            <w:r w:rsidRPr="008C02D8">
              <w:t>Leadership Team</w:t>
            </w:r>
          </w:p>
        </w:tc>
        <w:tc>
          <w:tcPr>
            <w:tcW w:w="1678" w:type="dxa"/>
          </w:tcPr>
          <w:p w:rsidR="00C12DF4" w:rsidRPr="008C02D8" w:rsidRDefault="00C12DF4" w:rsidP="008C02D8">
            <w:r w:rsidRPr="008C02D8">
              <w:t>End of School Year 2019-20</w:t>
            </w:r>
          </w:p>
        </w:tc>
        <w:tc>
          <w:tcPr>
            <w:tcW w:w="1683" w:type="dxa"/>
          </w:tcPr>
          <w:p w:rsidR="00C12DF4" w:rsidRPr="008C02D8" w:rsidRDefault="00C12DF4" w:rsidP="008C02D8">
            <w:r w:rsidRPr="008C02D8">
              <w:t>SBG Plan</w:t>
            </w:r>
          </w:p>
          <w:p w:rsidR="00C12DF4" w:rsidRPr="008C02D8" w:rsidRDefault="00C12DF4" w:rsidP="008C02D8">
            <w:r w:rsidRPr="008C02D8">
              <w:t>CITW Plan</w:t>
            </w:r>
          </w:p>
          <w:p w:rsidR="00C12DF4" w:rsidRPr="008C02D8" w:rsidRDefault="00C12DF4" w:rsidP="008C02D8">
            <w:r w:rsidRPr="008C02D8">
              <w:t>Intervention Plan</w:t>
            </w:r>
          </w:p>
          <w:p w:rsidR="00C12DF4" w:rsidRPr="008C02D8" w:rsidRDefault="00C12DF4" w:rsidP="008C02D8"/>
        </w:tc>
        <w:tc>
          <w:tcPr>
            <w:tcW w:w="1917" w:type="dxa"/>
          </w:tcPr>
          <w:p w:rsidR="00C12DF4" w:rsidRPr="008C02D8" w:rsidRDefault="00D5365E" w:rsidP="008C02D8">
            <w:r>
              <w:t>Involvement in CIA</w:t>
            </w:r>
          </w:p>
          <w:p w:rsidR="00C12DF4" w:rsidRPr="008C02D8" w:rsidRDefault="00C12DF4" w:rsidP="008C02D8"/>
          <w:p w:rsidR="00C12DF4" w:rsidRPr="008C02D8" w:rsidRDefault="00C12DF4" w:rsidP="008C02D8">
            <w:r w:rsidRPr="008C02D8">
              <w:t>Monitor/Evaluate</w:t>
            </w:r>
          </w:p>
          <w:p w:rsidR="00C12DF4" w:rsidRPr="008C02D8" w:rsidRDefault="00C12DF4" w:rsidP="008C02D8"/>
          <w:p w:rsidR="00C12DF4" w:rsidRPr="008C02D8" w:rsidRDefault="00C12DF4" w:rsidP="008C02D8">
            <w:r w:rsidRPr="008C02D8">
              <w:t>Focus</w:t>
            </w:r>
          </w:p>
        </w:tc>
        <w:tc>
          <w:tcPr>
            <w:tcW w:w="2160" w:type="dxa"/>
          </w:tcPr>
          <w:p w:rsidR="00C12DF4" w:rsidRPr="008C02D8" w:rsidRDefault="00C12DF4" w:rsidP="008C02D8">
            <w:r w:rsidRPr="008C02D8">
              <w:t xml:space="preserve">By the end of the school year, develop a comprehensive implementation plan of CIA-I to meet student </w:t>
            </w:r>
            <w:r w:rsidRPr="008C02D8">
              <w:lastRenderedPageBreak/>
              <w:t>learn</w:t>
            </w:r>
            <w:r w:rsidR="00D5365E">
              <w:t>ing needs using all data.</w:t>
            </w:r>
          </w:p>
        </w:tc>
        <w:tc>
          <w:tcPr>
            <w:tcW w:w="2425" w:type="dxa"/>
          </w:tcPr>
          <w:p w:rsidR="00C12DF4" w:rsidRPr="008C02D8" w:rsidRDefault="00C12DF4" w:rsidP="008C02D8">
            <w:r w:rsidRPr="008C02D8">
              <w:lastRenderedPageBreak/>
              <w:t>During PLCs, AHES faculty will monitor and revise as needed the comprehensive implementation plan of CIA-I to meet student learni</w:t>
            </w:r>
            <w:r w:rsidR="00D5365E">
              <w:t>ng needs using all data.</w:t>
            </w:r>
          </w:p>
          <w:p w:rsidR="00C12DF4" w:rsidRPr="008C02D8" w:rsidRDefault="00C12DF4" w:rsidP="008C02D8"/>
        </w:tc>
      </w:tr>
      <w:tr w:rsidR="00C12DF4" w:rsidRPr="008C02D8" w:rsidTr="00C12DF4">
        <w:tc>
          <w:tcPr>
            <w:tcW w:w="2536" w:type="dxa"/>
            <w:shd w:val="clear" w:color="auto" w:fill="auto"/>
          </w:tcPr>
          <w:p w:rsidR="00C12DF4" w:rsidRPr="008C02D8" w:rsidRDefault="00C12DF4" w:rsidP="008C02D8">
            <w:r w:rsidRPr="008C02D8">
              <w:lastRenderedPageBreak/>
              <w:t>2.1.5b Develop and implement a comprehensive school-wide progress monitoring and intervention plan</w:t>
            </w:r>
          </w:p>
          <w:p w:rsidR="00C12DF4" w:rsidRPr="008C02D8" w:rsidRDefault="00C12DF4" w:rsidP="008C02D8">
            <w:r w:rsidRPr="008C02D8">
              <w:t xml:space="preserve"> </w:t>
            </w:r>
          </w:p>
        </w:tc>
        <w:tc>
          <w:tcPr>
            <w:tcW w:w="1991" w:type="dxa"/>
          </w:tcPr>
          <w:p w:rsidR="00C12DF4" w:rsidRPr="008C02D8" w:rsidRDefault="00C12DF4" w:rsidP="008C02D8">
            <w:r w:rsidRPr="008C02D8">
              <w:t>Principal</w:t>
            </w:r>
          </w:p>
          <w:p w:rsidR="00C12DF4" w:rsidRPr="008C02D8" w:rsidRDefault="00C12DF4" w:rsidP="008C02D8">
            <w:r w:rsidRPr="008C02D8">
              <w:t>Leadership Team</w:t>
            </w:r>
          </w:p>
          <w:p w:rsidR="00C12DF4" w:rsidRPr="008C02D8" w:rsidRDefault="00C12DF4" w:rsidP="008C02D8">
            <w:r w:rsidRPr="008C02D8">
              <w:t>Grade Level Team</w:t>
            </w:r>
          </w:p>
        </w:tc>
        <w:tc>
          <w:tcPr>
            <w:tcW w:w="1678" w:type="dxa"/>
          </w:tcPr>
          <w:p w:rsidR="00C12DF4" w:rsidRPr="008C02D8" w:rsidRDefault="00C12DF4" w:rsidP="008C02D8">
            <w:r w:rsidRPr="008C02D8">
              <w:t>School Year 2020-21</w:t>
            </w:r>
          </w:p>
        </w:tc>
        <w:tc>
          <w:tcPr>
            <w:tcW w:w="1683" w:type="dxa"/>
          </w:tcPr>
          <w:p w:rsidR="00C12DF4" w:rsidRPr="008C02D8" w:rsidRDefault="00C12DF4" w:rsidP="008C02D8">
            <w:r w:rsidRPr="008C02D8">
              <w:t>SBG Plan</w:t>
            </w:r>
          </w:p>
          <w:p w:rsidR="00C12DF4" w:rsidRPr="008C02D8" w:rsidRDefault="00C12DF4" w:rsidP="008C02D8">
            <w:r w:rsidRPr="008C02D8">
              <w:t>CITW Plan</w:t>
            </w:r>
          </w:p>
          <w:p w:rsidR="00C12DF4" w:rsidRPr="008C02D8" w:rsidRDefault="00C12DF4" w:rsidP="008C02D8">
            <w:r w:rsidRPr="008C02D8">
              <w:t>Intervention Plan</w:t>
            </w:r>
          </w:p>
          <w:p w:rsidR="00C12DF4" w:rsidRPr="008C02D8" w:rsidRDefault="00C12DF4" w:rsidP="008C02D8"/>
          <w:p w:rsidR="00C12DF4" w:rsidRPr="008C02D8" w:rsidRDefault="00C12DF4" w:rsidP="008C02D8"/>
        </w:tc>
        <w:tc>
          <w:tcPr>
            <w:tcW w:w="1917" w:type="dxa"/>
          </w:tcPr>
          <w:p w:rsidR="00C12DF4" w:rsidRPr="008C02D8" w:rsidRDefault="00C12DF4" w:rsidP="008C02D8">
            <w:r w:rsidRPr="008C02D8">
              <w:t xml:space="preserve">Involvement in </w:t>
            </w:r>
            <w:r w:rsidR="00D5365E">
              <w:t>CIA</w:t>
            </w:r>
          </w:p>
          <w:p w:rsidR="00C12DF4" w:rsidRPr="008C02D8" w:rsidRDefault="00C12DF4" w:rsidP="008C02D8"/>
          <w:p w:rsidR="00C12DF4" w:rsidRPr="008C02D8" w:rsidRDefault="00C12DF4" w:rsidP="008C02D8">
            <w:r w:rsidRPr="008C02D8">
              <w:t>Monitor/Evaluate</w:t>
            </w:r>
          </w:p>
          <w:p w:rsidR="00C12DF4" w:rsidRPr="008C02D8" w:rsidRDefault="00C12DF4" w:rsidP="008C02D8"/>
          <w:p w:rsidR="00C12DF4" w:rsidRPr="008C02D8" w:rsidRDefault="00C12DF4" w:rsidP="008C02D8">
            <w:r w:rsidRPr="008C02D8">
              <w:t xml:space="preserve">Focus </w:t>
            </w:r>
          </w:p>
        </w:tc>
        <w:tc>
          <w:tcPr>
            <w:tcW w:w="2160" w:type="dxa"/>
          </w:tcPr>
          <w:p w:rsidR="00C12DF4" w:rsidRPr="008C02D8" w:rsidRDefault="00C12DF4" w:rsidP="008C02D8">
            <w:r w:rsidRPr="008C02D8">
              <w:t>By the end of the school year, develop a comprehensive school-wide progress monitoring and interve</w:t>
            </w:r>
            <w:r w:rsidR="00D5365E">
              <w:t>ntion plan using all data.</w:t>
            </w:r>
          </w:p>
        </w:tc>
        <w:tc>
          <w:tcPr>
            <w:tcW w:w="2425" w:type="dxa"/>
          </w:tcPr>
          <w:p w:rsidR="00C12DF4" w:rsidRPr="008C02D8" w:rsidRDefault="00C12DF4" w:rsidP="008C02D8">
            <w:r w:rsidRPr="008C02D8">
              <w:t>During PLCs, AHES faculty will monitor and revise as needed the comprehensive school-wide progress monitoring and interven</w:t>
            </w:r>
            <w:r w:rsidR="00D5365E">
              <w:t>tion plan using all data.</w:t>
            </w:r>
          </w:p>
        </w:tc>
      </w:tr>
    </w:tbl>
    <w:p w:rsidR="00C12DF4" w:rsidRPr="008C02D8" w:rsidRDefault="00C12DF4" w:rsidP="00C12DF4"/>
    <w:tbl>
      <w:tblPr>
        <w:tblStyle w:val="TableGrid"/>
        <w:tblW w:w="0" w:type="auto"/>
        <w:tblLook w:val="04A0" w:firstRow="1" w:lastRow="0" w:firstColumn="1" w:lastColumn="0" w:noHBand="0" w:noVBand="1"/>
      </w:tblPr>
      <w:tblGrid>
        <w:gridCol w:w="14390"/>
      </w:tblGrid>
      <w:tr w:rsidR="00C12DF4" w:rsidRPr="008C02D8" w:rsidTr="008C02D8">
        <w:tc>
          <w:tcPr>
            <w:tcW w:w="14598" w:type="dxa"/>
          </w:tcPr>
          <w:p w:rsidR="00C12DF4" w:rsidRPr="008C02D8" w:rsidRDefault="00C12DF4" w:rsidP="008C02D8">
            <w:pPr>
              <w:rPr>
                <w:b/>
              </w:rPr>
            </w:pPr>
            <w:r w:rsidRPr="008C02D8">
              <w:rPr>
                <w:b/>
              </w:rPr>
              <w:t xml:space="preserve">State Strategic Plan Goal:  </w:t>
            </w:r>
          </w:p>
          <w:p w:rsidR="00C12DF4" w:rsidRPr="008C02D8" w:rsidRDefault="00C12DF4" w:rsidP="008C02D8"/>
          <w:p w:rsidR="00C12DF4" w:rsidRPr="008C02D8" w:rsidRDefault="00C12DF4" w:rsidP="008C02D8">
            <w:pPr>
              <w:rPr>
                <w:rFonts w:eastAsia="+mn-ea"/>
                <w:bCs/>
                <w:kern w:val="24"/>
              </w:rPr>
            </w:pPr>
            <w:r w:rsidRPr="008C02D8">
              <w:t xml:space="preserve">Goal #3: </w:t>
            </w:r>
            <w:r w:rsidRPr="008C02D8">
              <w:rPr>
                <w:rFonts w:eastAsia="+mn-ea"/>
                <w:bCs/>
                <w:kern w:val="24"/>
              </w:rPr>
              <w:t xml:space="preserve">All Guam Department of Education instructional personnel will meet high standards for qualifications and ongoing professional development and will be held accountable for all assigned responsibilities.  </w:t>
            </w:r>
          </w:p>
        </w:tc>
      </w:tr>
      <w:tr w:rsidR="00C12DF4" w:rsidRPr="008C02D8" w:rsidTr="008C02D8">
        <w:tc>
          <w:tcPr>
            <w:tcW w:w="14598" w:type="dxa"/>
          </w:tcPr>
          <w:p w:rsidR="00C12DF4" w:rsidRPr="008C02D8" w:rsidRDefault="00C12DF4" w:rsidP="008C02D8">
            <w:pPr>
              <w:rPr>
                <w:b/>
              </w:rPr>
            </w:pPr>
            <w:r w:rsidRPr="008C02D8">
              <w:rPr>
                <w:b/>
              </w:rPr>
              <w:t>SSP Objective:</w:t>
            </w:r>
          </w:p>
          <w:p w:rsidR="00C12DF4" w:rsidRPr="008C02D8" w:rsidRDefault="00C12DF4" w:rsidP="008C02D8">
            <w:pPr>
              <w:pStyle w:val="NormalWeb"/>
              <w:spacing w:before="96" w:beforeAutospacing="0" w:after="0" w:afterAutospacing="0"/>
              <w:textAlignment w:val="baseline"/>
              <w:rPr>
                <w:rFonts w:eastAsia="+mn-ea"/>
                <w:b/>
                <w:kern w:val="24"/>
              </w:rPr>
            </w:pPr>
            <w:r w:rsidRPr="008C02D8">
              <w:rPr>
                <w:rFonts w:eastAsia="+mn-ea"/>
                <w:bCs/>
                <w:kern w:val="24"/>
              </w:rPr>
              <w:t>Objective 3.1: By School Year 2015-16 (</w:t>
            </w:r>
            <w:r w:rsidRPr="008C02D8">
              <w:rPr>
                <w:rFonts w:eastAsia="+mn-ea"/>
                <w:bCs/>
                <w:kern w:val="24"/>
                <w:u w:val="single"/>
              </w:rPr>
              <w:t>Year 2</w:t>
            </w:r>
            <w:r w:rsidRPr="008C02D8">
              <w:rPr>
                <w:rFonts w:eastAsia="+mn-ea"/>
                <w:bCs/>
                <w:kern w:val="24"/>
              </w:rPr>
              <w:t xml:space="preserve">), 100% of GDOE Instructional Personnel will be participating in an annual professional development program appropriate to their job duties designed to enhance their current skills as well as to provide opportunities for growth.   </w:t>
            </w:r>
          </w:p>
        </w:tc>
      </w:tr>
      <w:tr w:rsidR="00C12DF4" w:rsidRPr="008C02D8" w:rsidTr="008C02D8">
        <w:tc>
          <w:tcPr>
            <w:tcW w:w="14598" w:type="dxa"/>
            <w:shd w:val="clear" w:color="auto" w:fill="FFFF00"/>
          </w:tcPr>
          <w:p w:rsidR="00C12DF4" w:rsidRPr="008C02D8" w:rsidRDefault="00C12DF4" w:rsidP="008C02D8">
            <w:r w:rsidRPr="008C02D8">
              <w:t>School Action Plan Goal:</w:t>
            </w:r>
          </w:p>
          <w:p w:rsidR="00C12DF4" w:rsidRPr="008C02D8" w:rsidRDefault="00C12DF4" w:rsidP="008C02D8">
            <w:pPr>
              <w:rPr>
                <w:sz w:val="16"/>
                <w:szCs w:val="16"/>
              </w:rPr>
            </w:pPr>
            <w:r w:rsidRPr="008C02D8">
              <w:rPr>
                <w:sz w:val="16"/>
                <w:szCs w:val="16"/>
              </w:rPr>
              <w:t xml:space="preserve">Note: It was asked during the LA open discussion if this “School Action Plan Goal” was actually necessary since it would basically the same as the GEB Goal. What would be different from the SSP would not be the Goal but rather the School Action Plan “Objective” since this measurement needed to be more realistic and appropriate for the respective school. I will leave this for your consideration. </w:t>
            </w:r>
          </w:p>
        </w:tc>
      </w:tr>
      <w:tr w:rsidR="00C12DF4" w:rsidRPr="008C02D8" w:rsidTr="008C02D8">
        <w:tc>
          <w:tcPr>
            <w:tcW w:w="14598" w:type="dxa"/>
          </w:tcPr>
          <w:p w:rsidR="00C12DF4" w:rsidRPr="008C02D8" w:rsidRDefault="00C12DF4" w:rsidP="008C02D8">
            <w:pPr>
              <w:rPr>
                <w:b/>
              </w:rPr>
            </w:pPr>
            <w:r w:rsidRPr="008C02D8">
              <w:rPr>
                <w:b/>
              </w:rPr>
              <w:t xml:space="preserve">SAP Objective: </w:t>
            </w:r>
          </w:p>
          <w:p w:rsidR="008C02D8" w:rsidRPr="008C02D8" w:rsidRDefault="008C02D8" w:rsidP="008C02D8"/>
          <w:p w:rsidR="00C12DF4" w:rsidRPr="008C02D8" w:rsidRDefault="00C12DF4" w:rsidP="008C02D8">
            <w:pPr>
              <w:pStyle w:val="ListParagraph"/>
              <w:numPr>
                <w:ilvl w:val="0"/>
                <w:numId w:val="7"/>
              </w:numPr>
              <w:rPr>
                <w:rFonts w:ascii="Times New Roman" w:eastAsia="+mn-ea" w:hAnsi="Times New Roman"/>
                <w:bCs/>
                <w:kern w:val="24"/>
                <w:sz w:val="24"/>
                <w:szCs w:val="24"/>
              </w:rPr>
            </w:pPr>
            <w:r w:rsidRPr="008C02D8">
              <w:rPr>
                <w:rFonts w:ascii="Times New Roman" w:eastAsia="+mn-ea" w:hAnsi="Times New Roman"/>
                <w:bCs/>
                <w:kern w:val="24"/>
                <w:sz w:val="24"/>
                <w:szCs w:val="24"/>
              </w:rPr>
              <w:t>AHES will provide professional development training and professional learning community sessions to enhance the instructional process.</w:t>
            </w:r>
          </w:p>
        </w:tc>
      </w:tr>
      <w:tr w:rsidR="00B42A03" w:rsidRPr="008C02D8" w:rsidTr="008C02D8">
        <w:tc>
          <w:tcPr>
            <w:tcW w:w="14598" w:type="dxa"/>
          </w:tcPr>
          <w:p w:rsidR="00B42A03" w:rsidRPr="008C02D8" w:rsidRDefault="00AD6079" w:rsidP="008C02D8">
            <w:r w:rsidRPr="008C02D8">
              <w:rPr>
                <w:b/>
              </w:rPr>
              <w:t xml:space="preserve">SSP </w:t>
            </w:r>
            <w:r w:rsidR="00B42A03" w:rsidRPr="008C02D8">
              <w:rPr>
                <w:b/>
              </w:rPr>
              <w:t>Strategy #3.4b:</w:t>
            </w:r>
            <w:r w:rsidR="008C02D8">
              <w:rPr>
                <w:b/>
              </w:rPr>
              <w:t xml:space="preserve"> </w:t>
            </w:r>
            <w:r w:rsidR="00B42A03" w:rsidRPr="008C02D8">
              <w:t xml:space="preserve"> Identification of additional instructional groups of employees  • Development and adoption of a professional development plan for various instructional group</w:t>
            </w:r>
          </w:p>
        </w:tc>
      </w:tr>
    </w:tbl>
    <w:p w:rsidR="00C12DF4" w:rsidRPr="008C02D8" w:rsidRDefault="00C12DF4" w:rsidP="00C12DF4"/>
    <w:tbl>
      <w:tblPr>
        <w:tblStyle w:val="TableGrid"/>
        <w:tblW w:w="0" w:type="auto"/>
        <w:tblLook w:val="04A0" w:firstRow="1" w:lastRow="0" w:firstColumn="1" w:lastColumn="0" w:noHBand="0" w:noVBand="1"/>
      </w:tblPr>
      <w:tblGrid>
        <w:gridCol w:w="2307"/>
        <w:gridCol w:w="1644"/>
        <w:gridCol w:w="1264"/>
        <w:gridCol w:w="1759"/>
        <w:gridCol w:w="1925"/>
        <w:gridCol w:w="2816"/>
        <w:gridCol w:w="2675"/>
      </w:tblGrid>
      <w:tr w:rsidR="00B42A03" w:rsidRPr="008C02D8" w:rsidTr="00B42A03">
        <w:trPr>
          <w:trHeight w:val="418"/>
        </w:trPr>
        <w:tc>
          <w:tcPr>
            <w:tcW w:w="2307" w:type="dxa"/>
            <w:vMerge w:val="restart"/>
            <w:shd w:val="clear" w:color="auto" w:fill="D9D9D9" w:themeFill="background1" w:themeFillShade="D9"/>
          </w:tcPr>
          <w:p w:rsidR="00C12DF4" w:rsidRPr="008C02D8" w:rsidRDefault="00C12DF4" w:rsidP="008C02D8">
            <w:pPr>
              <w:rPr>
                <w:b/>
              </w:rPr>
            </w:pPr>
            <w:r w:rsidRPr="008C02D8">
              <w:rPr>
                <w:b/>
              </w:rPr>
              <w:t xml:space="preserve">School-based activity </w:t>
            </w:r>
          </w:p>
        </w:tc>
        <w:tc>
          <w:tcPr>
            <w:tcW w:w="1644" w:type="dxa"/>
            <w:vMerge w:val="restart"/>
            <w:shd w:val="clear" w:color="auto" w:fill="D9D9D9" w:themeFill="background1" w:themeFillShade="D9"/>
          </w:tcPr>
          <w:p w:rsidR="00C12DF4" w:rsidRPr="008C02D8" w:rsidRDefault="00C12DF4" w:rsidP="008C02D8">
            <w:pPr>
              <w:rPr>
                <w:b/>
              </w:rPr>
            </w:pPr>
            <w:r w:rsidRPr="008C02D8">
              <w:rPr>
                <w:b/>
              </w:rPr>
              <w:t>Lead person</w:t>
            </w:r>
          </w:p>
        </w:tc>
        <w:tc>
          <w:tcPr>
            <w:tcW w:w="1264" w:type="dxa"/>
            <w:vMerge w:val="restart"/>
            <w:shd w:val="clear" w:color="auto" w:fill="D9D9D9" w:themeFill="background1" w:themeFillShade="D9"/>
          </w:tcPr>
          <w:p w:rsidR="00C12DF4" w:rsidRPr="008C02D8" w:rsidRDefault="00C12DF4" w:rsidP="008C02D8">
            <w:pPr>
              <w:rPr>
                <w:b/>
              </w:rPr>
            </w:pPr>
            <w:r w:rsidRPr="008C02D8">
              <w:rPr>
                <w:b/>
              </w:rPr>
              <w:t>Timeline</w:t>
            </w:r>
          </w:p>
        </w:tc>
        <w:tc>
          <w:tcPr>
            <w:tcW w:w="1759" w:type="dxa"/>
            <w:vMerge w:val="restart"/>
            <w:shd w:val="clear" w:color="auto" w:fill="D9D9D9" w:themeFill="background1" w:themeFillShade="D9"/>
          </w:tcPr>
          <w:p w:rsidR="00C12DF4" w:rsidRPr="008C02D8" w:rsidRDefault="00C12DF4" w:rsidP="008C02D8">
            <w:pPr>
              <w:rPr>
                <w:b/>
              </w:rPr>
            </w:pPr>
            <w:r w:rsidRPr="008C02D8">
              <w:rPr>
                <w:b/>
              </w:rPr>
              <w:t xml:space="preserve">Resources </w:t>
            </w:r>
          </w:p>
        </w:tc>
        <w:tc>
          <w:tcPr>
            <w:tcW w:w="1925" w:type="dxa"/>
            <w:vMerge w:val="restart"/>
            <w:shd w:val="clear" w:color="auto" w:fill="D9D9D9" w:themeFill="background1" w:themeFillShade="D9"/>
          </w:tcPr>
          <w:p w:rsidR="00C12DF4" w:rsidRPr="008C02D8" w:rsidRDefault="00C12DF4" w:rsidP="008C02D8">
            <w:pPr>
              <w:rPr>
                <w:b/>
              </w:rPr>
            </w:pPr>
            <w:r w:rsidRPr="008C02D8">
              <w:rPr>
                <w:b/>
              </w:rPr>
              <w:t xml:space="preserve">Balanced </w:t>
            </w:r>
            <w:r w:rsidR="00B42A03" w:rsidRPr="008C02D8">
              <w:rPr>
                <w:b/>
              </w:rPr>
              <w:t>Leadership Responsibilities:</w:t>
            </w:r>
          </w:p>
        </w:tc>
        <w:tc>
          <w:tcPr>
            <w:tcW w:w="5491" w:type="dxa"/>
            <w:gridSpan w:val="2"/>
            <w:shd w:val="clear" w:color="auto" w:fill="D9D9D9" w:themeFill="background1" w:themeFillShade="D9"/>
          </w:tcPr>
          <w:p w:rsidR="00C12DF4" w:rsidRPr="008C02D8" w:rsidRDefault="00C12DF4" w:rsidP="008C02D8">
            <w:pPr>
              <w:rPr>
                <w:b/>
              </w:rPr>
            </w:pPr>
            <w:r w:rsidRPr="008C02D8">
              <w:rPr>
                <w:b/>
              </w:rPr>
              <w:t xml:space="preserve">Evidence of effectiveness, indicators or measures </w:t>
            </w:r>
          </w:p>
        </w:tc>
      </w:tr>
      <w:tr w:rsidR="00B42A03" w:rsidRPr="008C02D8" w:rsidTr="00231547">
        <w:trPr>
          <w:trHeight w:val="458"/>
        </w:trPr>
        <w:tc>
          <w:tcPr>
            <w:tcW w:w="2307" w:type="dxa"/>
            <w:vMerge/>
            <w:tcBorders>
              <w:bottom w:val="single" w:sz="4" w:space="0" w:color="auto"/>
            </w:tcBorders>
            <w:shd w:val="clear" w:color="auto" w:fill="D9D9D9" w:themeFill="background1" w:themeFillShade="D9"/>
          </w:tcPr>
          <w:p w:rsidR="00C12DF4" w:rsidRPr="008C02D8" w:rsidRDefault="00C12DF4" w:rsidP="008C02D8">
            <w:pPr>
              <w:rPr>
                <w:b/>
              </w:rPr>
            </w:pPr>
          </w:p>
        </w:tc>
        <w:tc>
          <w:tcPr>
            <w:tcW w:w="1644" w:type="dxa"/>
            <w:vMerge/>
            <w:tcBorders>
              <w:bottom w:val="single" w:sz="4" w:space="0" w:color="auto"/>
            </w:tcBorders>
            <w:shd w:val="clear" w:color="auto" w:fill="D9D9D9" w:themeFill="background1" w:themeFillShade="D9"/>
          </w:tcPr>
          <w:p w:rsidR="00C12DF4" w:rsidRPr="008C02D8" w:rsidRDefault="00C12DF4" w:rsidP="008C02D8">
            <w:pPr>
              <w:rPr>
                <w:b/>
              </w:rPr>
            </w:pPr>
          </w:p>
        </w:tc>
        <w:tc>
          <w:tcPr>
            <w:tcW w:w="1264" w:type="dxa"/>
            <w:vMerge/>
            <w:tcBorders>
              <w:bottom w:val="single" w:sz="4" w:space="0" w:color="auto"/>
            </w:tcBorders>
            <w:shd w:val="clear" w:color="auto" w:fill="D9D9D9" w:themeFill="background1" w:themeFillShade="D9"/>
          </w:tcPr>
          <w:p w:rsidR="00C12DF4" w:rsidRPr="008C02D8" w:rsidRDefault="00C12DF4" w:rsidP="008C02D8">
            <w:pPr>
              <w:rPr>
                <w:b/>
              </w:rPr>
            </w:pPr>
          </w:p>
        </w:tc>
        <w:tc>
          <w:tcPr>
            <w:tcW w:w="1759" w:type="dxa"/>
            <w:vMerge/>
            <w:tcBorders>
              <w:bottom w:val="single" w:sz="4" w:space="0" w:color="auto"/>
            </w:tcBorders>
            <w:shd w:val="clear" w:color="auto" w:fill="D9D9D9" w:themeFill="background1" w:themeFillShade="D9"/>
          </w:tcPr>
          <w:p w:rsidR="00C12DF4" w:rsidRPr="008C02D8" w:rsidRDefault="00C12DF4" w:rsidP="008C02D8">
            <w:pPr>
              <w:rPr>
                <w:b/>
              </w:rPr>
            </w:pPr>
          </w:p>
        </w:tc>
        <w:tc>
          <w:tcPr>
            <w:tcW w:w="1925" w:type="dxa"/>
            <w:vMerge/>
            <w:tcBorders>
              <w:bottom w:val="single" w:sz="4" w:space="0" w:color="auto"/>
            </w:tcBorders>
            <w:shd w:val="clear" w:color="auto" w:fill="D9D9D9" w:themeFill="background1" w:themeFillShade="D9"/>
          </w:tcPr>
          <w:p w:rsidR="00C12DF4" w:rsidRPr="008C02D8" w:rsidRDefault="00C12DF4" w:rsidP="008C02D8">
            <w:pPr>
              <w:rPr>
                <w:b/>
              </w:rPr>
            </w:pPr>
          </w:p>
        </w:tc>
        <w:tc>
          <w:tcPr>
            <w:tcW w:w="2816" w:type="dxa"/>
            <w:tcBorders>
              <w:bottom w:val="single" w:sz="4" w:space="0" w:color="auto"/>
            </w:tcBorders>
            <w:shd w:val="clear" w:color="auto" w:fill="D9D9D9" w:themeFill="background1" w:themeFillShade="D9"/>
          </w:tcPr>
          <w:p w:rsidR="00C12DF4" w:rsidRPr="008C02D8" w:rsidRDefault="00C12DF4" w:rsidP="008C02D8">
            <w:pPr>
              <w:rPr>
                <w:b/>
              </w:rPr>
            </w:pPr>
            <w:r w:rsidRPr="008C02D8">
              <w:rPr>
                <w:b/>
              </w:rPr>
              <w:t>Short-term</w:t>
            </w:r>
          </w:p>
        </w:tc>
        <w:tc>
          <w:tcPr>
            <w:tcW w:w="2675" w:type="dxa"/>
            <w:tcBorders>
              <w:bottom w:val="single" w:sz="4" w:space="0" w:color="auto"/>
            </w:tcBorders>
            <w:shd w:val="clear" w:color="auto" w:fill="D9D9D9" w:themeFill="background1" w:themeFillShade="D9"/>
          </w:tcPr>
          <w:p w:rsidR="00C12DF4" w:rsidRPr="008C02D8" w:rsidRDefault="00C12DF4" w:rsidP="008C02D8">
            <w:pPr>
              <w:rPr>
                <w:b/>
              </w:rPr>
            </w:pPr>
            <w:r w:rsidRPr="008C02D8">
              <w:rPr>
                <w:b/>
              </w:rPr>
              <w:t>Long-term</w:t>
            </w:r>
          </w:p>
        </w:tc>
      </w:tr>
      <w:tr w:rsidR="00B42A03" w:rsidRPr="008C02D8" w:rsidTr="00231547">
        <w:trPr>
          <w:trHeight w:val="1656"/>
        </w:trPr>
        <w:tc>
          <w:tcPr>
            <w:tcW w:w="2307" w:type="dxa"/>
            <w:tcBorders>
              <w:bottom w:val="single" w:sz="4" w:space="0" w:color="auto"/>
            </w:tcBorders>
          </w:tcPr>
          <w:p w:rsidR="00C12DF4" w:rsidRPr="008C02D8" w:rsidRDefault="003F5182" w:rsidP="008C02D8">
            <w:r>
              <w:t>3.1.1 Based on all data</w:t>
            </w:r>
            <w:r w:rsidR="00C12DF4" w:rsidRPr="008C02D8">
              <w:t xml:space="preserve">, develop PDs and PLC goals, objectives, and action steps </w:t>
            </w:r>
          </w:p>
          <w:p w:rsidR="00C12DF4" w:rsidRPr="008C02D8" w:rsidRDefault="00C12DF4" w:rsidP="008C02D8"/>
        </w:tc>
        <w:tc>
          <w:tcPr>
            <w:tcW w:w="1644" w:type="dxa"/>
            <w:tcBorders>
              <w:bottom w:val="single" w:sz="4" w:space="0" w:color="auto"/>
            </w:tcBorders>
          </w:tcPr>
          <w:p w:rsidR="00C12DF4" w:rsidRPr="008C02D8" w:rsidRDefault="00C12DF4" w:rsidP="008C02D8">
            <w:r w:rsidRPr="008C02D8">
              <w:t>Principal</w:t>
            </w:r>
          </w:p>
          <w:p w:rsidR="00C12DF4" w:rsidRPr="008C02D8" w:rsidRDefault="00C12DF4" w:rsidP="008C02D8">
            <w:r w:rsidRPr="008C02D8">
              <w:t>Leadership Team</w:t>
            </w:r>
          </w:p>
          <w:p w:rsidR="00C12DF4" w:rsidRPr="008C02D8" w:rsidRDefault="00C12DF4" w:rsidP="008C02D8">
            <w:r w:rsidRPr="008C02D8">
              <w:t>Training Cadre</w:t>
            </w:r>
          </w:p>
        </w:tc>
        <w:tc>
          <w:tcPr>
            <w:tcW w:w="1264" w:type="dxa"/>
            <w:tcBorders>
              <w:bottom w:val="single" w:sz="4" w:space="0" w:color="auto"/>
            </w:tcBorders>
          </w:tcPr>
          <w:p w:rsidR="00C12DF4" w:rsidRPr="008C02D8" w:rsidRDefault="00C12DF4" w:rsidP="008C02D8">
            <w:r w:rsidRPr="008C02D8">
              <w:t>Ongoing</w:t>
            </w:r>
          </w:p>
          <w:p w:rsidR="00C12DF4" w:rsidRPr="008C02D8" w:rsidRDefault="00C12DF4" w:rsidP="008C02D8">
            <w:r w:rsidRPr="008C02D8">
              <w:t>Monthly PLCs</w:t>
            </w:r>
          </w:p>
        </w:tc>
        <w:tc>
          <w:tcPr>
            <w:tcW w:w="1759" w:type="dxa"/>
            <w:tcBorders>
              <w:bottom w:val="single" w:sz="4" w:space="0" w:color="auto"/>
            </w:tcBorders>
          </w:tcPr>
          <w:p w:rsidR="00C12DF4" w:rsidRPr="008C02D8" w:rsidRDefault="00C12DF4" w:rsidP="008C02D8">
            <w:r w:rsidRPr="008C02D8">
              <w:t>PowerWalk Through</w:t>
            </w:r>
          </w:p>
          <w:p w:rsidR="00C12DF4" w:rsidRPr="008C02D8" w:rsidRDefault="00C12DF4" w:rsidP="008C02D8">
            <w:r w:rsidRPr="008C02D8">
              <w:t xml:space="preserve">Teacher Observations </w:t>
            </w:r>
          </w:p>
          <w:p w:rsidR="00C12DF4" w:rsidRPr="008C02D8" w:rsidRDefault="00C12DF4" w:rsidP="008C02D8">
            <w:r w:rsidRPr="008C02D8">
              <w:t>SLOs</w:t>
            </w:r>
          </w:p>
          <w:p w:rsidR="00C12DF4" w:rsidRPr="008C02D8" w:rsidRDefault="00C12DF4" w:rsidP="008C02D8">
            <w:r w:rsidRPr="008C02D8">
              <w:t>AIMSweb</w:t>
            </w:r>
          </w:p>
          <w:p w:rsidR="00C12DF4" w:rsidRPr="008C02D8" w:rsidRDefault="00134E23" w:rsidP="008C02D8">
            <w:r>
              <w:t xml:space="preserve">DWA </w:t>
            </w:r>
          </w:p>
          <w:p w:rsidR="00C12DF4" w:rsidRPr="008C02D8" w:rsidRDefault="00414E94" w:rsidP="008C02D8">
            <w:r w:rsidRPr="008C02D8">
              <w:t>Teacher Survey</w:t>
            </w:r>
          </w:p>
        </w:tc>
        <w:tc>
          <w:tcPr>
            <w:tcW w:w="1925" w:type="dxa"/>
            <w:tcBorders>
              <w:bottom w:val="single" w:sz="4" w:space="0" w:color="auto"/>
            </w:tcBorders>
          </w:tcPr>
          <w:p w:rsidR="00C12DF4" w:rsidRPr="008C02D8" w:rsidRDefault="00C12DF4" w:rsidP="008C02D8">
            <w:r w:rsidRPr="008C02D8">
              <w:t>Resources</w:t>
            </w:r>
          </w:p>
          <w:p w:rsidR="00C12DF4" w:rsidRPr="008C02D8" w:rsidRDefault="00C12DF4" w:rsidP="008C02D8"/>
          <w:p w:rsidR="00C12DF4" w:rsidRPr="008C02D8" w:rsidRDefault="00C12DF4" w:rsidP="008C02D8">
            <w:r w:rsidRPr="008C02D8">
              <w:t xml:space="preserve">Intellectual Stimulation </w:t>
            </w:r>
          </w:p>
        </w:tc>
        <w:tc>
          <w:tcPr>
            <w:tcW w:w="2816" w:type="dxa"/>
            <w:tcBorders>
              <w:bottom w:val="single" w:sz="4" w:space="0" w:color="auto"/>
            </w:tcBorders>
            <w:shd w:val="clear" w:color="auto" w:fill="auto"/>
          </w:tcPr>
          <w:p w:rsidR="00C12DF4" w:rsidRPr="008C02D8" w:rsidRDefault="00C12DF4" w:rsidP="008C02D8">
            <w:r w:rsidRPr="008C02D8">
              <w:t>Determine Agenda/Topics/Procedures to conduct PLCs; Determine PDs focus based on data points (student achievement, Teacher Observation, and district requirements)</w:t>
            </w:r>
          </w:p>
        </w:tc>
        <w:tc>
          <w:tcPr>
            <w:tcW w:w="2675" w:type="dxa"/>
            <w:tcBorders>
              <w:bottom w:val="single" w:sz="4" w:space="0" w:color="auto"/>
            </w:tcBorders>
            <w:shd w:val="clear" w:color="auto" w:fill="auto"/>
          </w:tcPr>
          <w:p w:rsidR="00C12DF4" w:rsidRPr="008C02D8" w:rsidRDefault="00C12DF4" w:rsidP="008C02D8">
            <w:r w:rsidRPr="008C02D8">
              <w:t>Determine PDs focus based on data points</w:t>
            </w:r>
          </w:p>
          <w:p w:rsidR="00C12DF4" w:rsidRPr="008C02D8" w:rsidRDefault="00C12DF4" w:rsidP="008C02D8"/>
          <w:p w:rsidR="00C12DF4" w:rsidRPr="008C02D8" w:rsidRDefault="00C12DF4" w:rsidP="008C02D8">
            <w:r w:rsidRPr="008C02D8">
              <w:t>Conduct an end of the year needs assessments</w:t>
            </w:r>
          </w:p>
        </w:tc>
      </w:tr>
      <w:tr w:rsidR="00B42A03" w:rsidRPr="008C02D8" w:rsidTr="00231547">
        <w:trPr>
          <w:trHeight w:val="2252"/>
        </w:trPr>
        <w:tc>
          <w:tcPr>
            <w:tcW w:w="2307" w:type="dxa"/>
            <w:tcBorders>
              <w:bottom w:val="single" w:sz="4" w:space="0" w:color="auto"/>
            </w:tcBorders>
          </w:tcPr>
          <w:p w:rsidR="00C12DF4" w:rsidRPr="008C02D8" w:rsidRDefault="00C12DF4" w:rsidP="008C02D8">
            <w:pPr>
              <w:widowControl w:val="0"/>
              <w:autoSpaceDE w:val="0"/>
              <w:spacing w:before="8" w:line="280" w:lineRule="exact"/>
            </w:pPr>
            <w:r w:rsidRPr="008C02D8">
              <w:lastRenderedPageBreak/>
              <w:t xml:space="preserve">3.1.2 Facilitate PDs and PLCs to support and strengthen the implementation Standards-Based Grading </w:t>
            </w:r>
          </w:p>
          <w:p w:rsidR="00C12DF4" w:rsidRPr="008C02D8" w:rsidRDefault="00C12DF4" w:rsidP="008C02D8">
            <w:pPr>
              <w:widowControl w:val="0"/>
              <w:autoSpaceDE w:val="0"/>
              <w:spacing w:before="8" w:line="280" w:lineRule="exact"/>
            </w:pPr>
          </w:p>
        </w:tc>
        <w:tc>
          <w:tcPr>
            <w:tcW w:w="1644" w:type="dxa"/>
            <w:tcBorders>
              <w:bottom w:val="single" w:sz="4" w:space="0" w:color="auto"/>
            </w:tcBorders>
          </w:tcPr>
          <w:p w:rsidR="00C12DF4" w:rsidRPr="008C02D8" w:rsidRDefault="00C12DF4" w:rsidP="008C02D8">
            <w:r w:rsidRPr="008C02D8">
              <w:t>Principal</w:t>
            </w:r>
          </w:p>
          <w:p w:rsidR="00C12DF4" w:rsidRPr="008C02D8" w:rsidRDefault="00C12DF4" w:rsidP="008C02D8">
            <w:r w:rsidRPr="008C02D8">
              <w:t>Leadership Team</w:t>
            </w:r>
          </w:p>
          <w:p w:rsidR="00C12DF4" w:rsidRPr="008C02D8" w:rsidRDefault="00C12DF4" w:rsidP="008C02D8">
            <w:r w:rsidRPr="008C02D8">
              <w:t>Grade Level Team</w:t>
            </w:r>
          </w:p>
          <w:p w:rsidR="00C12DF4" w:rsidRPr="008C02D8" w:rsidRDefault="00C12DF4" w:rsidP="008C02D8">
            <w:r w:rsidRPr="008C02D8">
              <w:t>Training Cadre</w:t>
            </w:r>
          </w:p>
        </w:tc>
        <w:tc>
          <w:tcPr>
            <w:tcW w:w="1264" w:type="dxa"/>
            <w:tcBorders>
              <w:bottom w:val="single" w:sz="4" w:space="0" w:color="auto"/>
            </w:tcBorders>
          </w:tcPr>
          <w:p w:rsidR="00C12DF4" w:rsidRPr="008C02D8" w:rsidRDefault="00C12DF4" w:rsidP="008C02D8">
            <w:r w:rsidRPr="008C02D8">
              <w:t>Ongoing</w:t>
            </w:r>
          </w:p>
          <w:p w:rsidR="00C12DF4" w:rsidRPr="008C02D8" w:rsidRDefault="00C12DF4" w:rsidP="008C02D8">
            <w:r w:rsidRPr="008C02D8">
              <w:t>Monthly PLCs</w:t>
            </w:r>
          </w:p>
          <w:p w:rsidR="00C12DF4" w:rsidRPr="008C02D8" w:rsidRDefault="00C12DF4" w:rsidP="008C02D8"/>
          <w:p w:rsidR="00C12DF4" w:rsidRPr="008C02D8" w:rsidRDefault="00C12DF4" w:rsidP="008C02D8"/>
        </w:tc>
        <w:tc>
          <w:tcPr>
            <w:tcW w:w="1759" w:type="dxa"/>
            <w:tcBorders>
              <w:bottom w:val="single" w:sz="4" w:space="0" w:color="auto"/>
            </w:tcBorders>
          </w:tcPr>
          <w:p w:rsidR="00C12DF4" w:rsidRPr="008C02D8" w:rsidRDefault="00C12DF4" w:rsidP="008C02D8">
            <w:r w:rsidRPr="008C02D8">
              <w:t>PowerWalk Through</w:t>
            </w:r>
          </w:p>
          <w:p w:rsidR="00C12DF4" w:rsidRPr="008C02D8" w:rsidRDefault="00C12DF4" w:rsidP="008C02D8">
            <w:r w:rsidRPr="008C02D8">
              <w:t xml:space="preserve">Teacher Observations </w:t>
            </w:r>
          </w:p>
          <w:p w:rsidR="00C12DF4" w:rsidRPr="008C02D8" w:rsidRDefault="00C12DF4" w:rsidP="008C02D8">
            <w:r w:rsidRPr="008C02D8">
              <w:t>Peer Support</w:t>
            </w:r>
          </w:p>
          <w:p w:rsidR="00C12DF4" w:rsidRPr="008C02D8" w:rsidRDefault="00C12DF4" w:rsidP="008C02D8">
            <w:r w:rsidRPr="008C02D8">
              <w:t>CLT</w:t>
            </w:r>
          </w:p>
          <w:p w:rsidR="00C12DF4" w:rsidRPr="008C02D8" w:rsidRDefault="00C12DF4" w:rsidP="008C02D8">
            <w:r w:rsidRPr="008C02D8">
              <w:t>PLC</w:t>
            </w:r>
          </w:p>
          <w:p w:rsidR="00C12DF4" w:rsidRPr="008C02D8" w:rsidRDefault="00C12DF4" w:rsidP="008C02D8">
            <w:r w:rsidRPr="008C02D8">
              <w:t>Teacher Survey</w:t>
            </w:r>
          </w:p>
        </w:tc>
        <w:tc>
          <w:tcPr>
            <w:tcW w:w="1925" w:type="dxa"/>
            <w:tcBorders>
              <w:bottom w:val="single" w:sz="4" w:space="0" w:color="auto"/>
            </w:tcBorders>
          </w:tcPr>
          <w:p w:rsidR="00C12DF4" w:rsidRPr="008C02D8" w:rsidRDefault="00C12DF4" w:rsidP="008C02D8">
            <w:r w:rsidRPr="008C02D8">
              <w:t>Resources</w:t>
            </w:r>
          </w:p>
          <w:p w:rsidR="00C12DF4" w:rsidRPr="008C02D8" w:rsidRDefault="00C12DF4" w:rsidP="008C02D8"/>
          <w:p w:rsidR="00C12DF4" w:rsidRPr="008C02D8" w:rsidRDefault="00C12DF4" w:rsidP="008C02D8">
            <w:r w:rsidRPr="008C02D8">
              <w:t>Intellectual Stimulation</w:t>
            </w:r>
          </w:p>
        </w:tc>
        <w:tc>
          <w:tcPr>
            <w:tcW w:w="2816" w:type="dxa"/>
            <w:tcBorders>
              <w:bottom w:val="single" w:sz="4" w:space="0" w:color="auto"/>
            </w:tcBorders>
            <w:shd w:val="clear" w:color="auto" w:fill="auto"/>
          </w:tcPr>
          <w:p w:rsidR="00C12DF4" w:rsidRPr="008C02D8" w:rsidRDefault="00C12DF4" w:rsidP="008C02D8">
            <w:r w:rsidRPr="008C02D8">
              <w:t>80% of AHES faculty will implement the SBG</w:t>
            </w:r>
          </w:p>
        </w:tc>
        <w:tc>
          <w:tcPr>
            <w:tcW w:w="2675" w:type="dxa"/>
            <w:tcBorders>
              <w:bottom w:val="single" w:sz="4" w:space="0" w:color="auto"/>
            </w:tcBorders>
            <w:shd w:val="clear" w:color="auto" w:fill="auto"/>
          </w:tcPr>
          <w:p w:rsidR="00C12DF4" w:rsidRPr="008C02D8" w:rsidRDefault="00C12DF4" w:rsidP="008C02D8">
            <w:r w:rsidRPr="008C02D8">
              <w:t>100% of AHES faculty will implement the SBG</w:t>
            </w:r>
          </w:p>
        </w:tc>
      </w:tr>
      <w:tr w:rsidR="00B42A03" w:rsidRPr="008C02D8" w:rsidTr="00231547">
        <w:tc>
          <w:tcPr>
            <w:tcW w:w="2307" w:type="dxa"/>
          </w:tcPr>
          <w:p w:rsidR="00C12DF4" w:rsidRPr="008C02D8" w:rsidRDefault="00C12DF4" w:rsidP="008C02D8">
            <w:pPr>
              <w:widowControl w:val="0"/>
              <w:autoSpaceDE w:val="0"/>
              <w:spacing w:before="8" w:line="280" w:lineRule="exact"/>
            </w:pPr>
            <w:r w:rsidRPr="008C02D8">
              <w:t xml:space="preserve">3.1.3 Facilitate PDs and PLCs to support/strengthen the use instructional strategies such as CITW, CITW ELL, SIOP, and Differentiated Instruction strategies components to improve student learning </w:t>
            </w:r>
          </w:p>
        </w:tc>
        <w:tc>
          <w:tcPr>
            <w:tcW w:w="1644" w:type="dxa"/>
          </w:tcPr>
          <w:p w:rsidR="00C12DF4" w:rsidRPr="008C02D8" w:rsidRDefault="00C12DF4" w:rsidP="008C02D8">
            <w:r w:rsidRPr="008C02D8">
              <w:t>Principal</w:t>
            </w:r>
          </w:p>
          <w:p w:rsidR="00C12DF4" w:rsidRPr="008C02D8" w:rsidRDefault="00C12DF4" w:rsidP="008C02D8">
            <w:r w:rsidRPr="008C02D8">
              <w:t>Leadership Team</w:t>
            </w:r>
          </w:p>
          <w:p w:rsidR="00C12DF4" w:rsidRPr="008C02D8" w:rsidRDefault="00C12DF4" w:rsidP="008C02D8">
            <w:r w:rsidRPr="008C02D8">
              <w:t>Training Cadre</w:t>
            </w:r>
          </w:p>
        </w:tc>
        <w:tc>
          <w:tcPr>
            <w:tcW w:w="1264" w:type="dxa"/>
          </w:tcPr>
          <w:p w:rsidR="00C12DF4" w:rsidRPr="008C02D8" w:rsidRDefault="00C12DF4" w:rsidP="008C02D8">
            <w:r w:rsidRPr="008C02D8">
              <w:t>Ongoing</w:t>
            </w:r>
          </w:p>
          <w:p w:rsidR="00C12DF4" w:rsidRPr="008C02D8" w:rsidRDefault="00C12DF4" w:rsidP="008C02D8">
            <w:r w:rsidRPr="008C02D8">
              <w:t>Monthly PLCs</w:t>
            </w:r>
          </w:p>
        </w:tc>
        <w:tc>
          <w:tcPr>
            <w:tcW w:w="1759" w:type="dxa"/>
          </w:tcPr>
          <w:p w:rsidR="00C12DF4" w:rsidRPr="008C02D8" w:rsidRDefault="00C12DF4" w:rsidP="008C02D8">
            <w:r w:rsidRPr="008C02D8">
              <w:t>PowerWalk Through</w:t>
            </w:r>
          </w:p>
          <w:p w:rsidR="00C12DF4" w:rsidRPr="008C02D8" w:rsidRDefault="00C12DF4" w:rsidP="008C02D8">
            <w:r w:rsidRPr="008C02D8">
              <w:t xml:space="preserve">Teacher Observations </w:t>
            </w:r>
          </w:p>
          <w:p w:rsidR="00C12DF4" w:rsidRPr="008C02D8" w:rsidRDefault="00C12DF4" w:rsidP="008C02D8">
            <w:r w:rsidRPr="008C02D8">
              <w:t>Peer Support</w:t>
            </w:r>
          </w:p>
          <w:p w:rsidR="00C12DF4" w:rsidRPr="008C02D8" w:rsidRDefault="00C12DF4" w:rsidP="008C02D8">
            <w:r w:rsidRPr="008C02D8">
              <w:t>CLT</w:t>
            </w:r>
          </w:p>
          <w:p w:rsidR="00C12DF4" w:rsidRPr="008C02D8" w:rsidRDefault="00C12DF4" w:rsidP="008C02D8">
            <w:r w:rsidRPr="008C02D8">
              <w:t>PLC</w:t>
            </w:r>
          </w:p>
          <w:p w:rsidR="00C12DF4" w:rsidRPr="008C02D8" w:rsidRDefault="00C12DF4" w:rsidP="008C02D8">
            <w:r w:rsidRPr="008C02D8">
              <w:t>Teacher Survey</w:t>
            </w:r>
          </w:p>
          <w:p w:rsidR="00C12DF4" w:rsidRPr="008C02D8" w:rsidRDefault="00C12DF4" w:rsidP="008C02D8">
            <w:r w:rsidRPr="008C02D8">
              <w:t>Peer Support</w:t>
            </w:r>
          </w:p>
          <w:p w:rsidR="00C12DF4" w:rsidRPr="008C02D8" w:rsidRDefault="00C12DF4" w:rsidP="008C02D8">
            <w:r w:rsidRPr="008C02D8">
              <w:t>Training Evaluation</w:t>
            </w:r>
          </w:p>
        </w:tc>
        <w:tc>
          <w:tcPr>
            <w:tcW w:w="1925" w:type="dxa"/>
          </w:tcPr>
          <w:p w:rsidR="00C12DF4" w:rsidRPr="008C02D8" w:rsidRDefault="00C12DF4" w:rsidP="008C02D8">
            <w:r w:rsidRPr="008C02D8">
              <w:t>Resources</w:t>
            </w:r>
          </w:p>
          <w:p w:rsidR="00C12DF4" w:rsidRPr="008C02D8" w:rsidRDefault="00C12DF4" w:rsidP="008C02D8"/>
          <w:p w:rsidR="00C12DF4" w:rsidRPr="008C02D8" w:rsidRDefault="00C12DF4" w:rsidP="008C02D8">
            <w:r w:rsidRPr="008C02D8">
              <w:t>Intellectual Stimulation</w:t>
            </w:r>
          </w:p>
        </w:tc>
        <w:tc>
          <w:tcPr>
            <w:tcW w:w="2816" w:type="dxa"/>
            <w:shd w:val="clear" w:color="auto" w:fill="auto"/>
          </w:tcPr>
          <w:p w:rsidR="00C12DF4" w:rsidRPr="008C02D8" w:rsidRDefault="00C12DF4" w:rsidP="008C02D8">
            <w:r w:rsidRPr="008C02D8">
              <w:t>80% of AHES faculty will implement the instructional strategies in lesson process.</w:t>
            </w:r>
          </w:p>
        </w:tc>
        <w:tc>
          <w:tcPr>
            <w:tcW w:w="2675" w:type="dxa"/>
            <w:shd w:val="clear" w:color="auto" w:fill="auto"/>
          </w:tcPr>
          <w:p w:rsidR="00C12DF4" w:rsidRPr="008C02D8" w:rsidRDefault="00C12DF4" w:rsidP="008C02D8">
            <w:r w:rsidRPr="008C02D8">
              <w:t>100% of AHES faculty will implement the instructional strategies in lesson process.</w:t>
            </w:r>
          </w:p>
        </w:tc>
      </w:tr>
      <w:tr w:rsidR="00B42A03" w:rsidRPr="008C02D8" w:rsidTr="00231547">
        <w:tc>
          <w:tcPr>
            <w:tcW w:w="2307" w:type="dxa"/>
          </w:tcPr>
          <w:p w:rsidR="00C12DF4" w:rsidRPr="008C02D8" w:rsidRDefault="00C12DF4" w:rsidP="00C12DF4">
            <w:pPr>
              <w:widowControl w:val="0"/>
              <w:autoSpaceDE w:val="0"/>
              <w:spacing w:before="8" w:line="280" w:lineRule="exact"/>
            </w:pPr>
            <w:r w:rsidRPr="008C02D8">
              <w:t>3.1.4 Develop a plan to integrate technolo</w:t>
            </w:r>
            <w:r w:rsidR="003F5182">
              <w:t>gy in the instructional process</w:t>
            </w:r>
          </w:p>
        </w:tc>
        <w:tc>
          <w:tcPr>
            <w:tcW w:w="1644" w:type="dxa"/>
          </w:tcPr>
          <w:p w:rsidR="00C12DF4" w:rsidRPr="008C02D8" w:rsidRDefault="00C12DF4" w:rsidP="008C02D8">
            <w:r w:rsidRPr="008C02D8">
              <w:t>Principal</w:t>
            </w:r>
          </w:p>
          <w:p w:rsidR="00C12DF4" w:rsidRPr="008C02D8" w:rsidRDefault="00C12DF4" w:rsidP="008C02D8">
            <w:r w:rsidRPr="008C02D8">
              <w:t>Leadership Team</w:t>
            </w:r>
          </w:p>
        </w:tc>
        <w:tc>
          <w:tcPr>
            <w:tcW w:w="1264" w:type="dxa"/>
          </w:tcPr>
          <w:p w:rsidR="00C12DF4" w:rsidRPr="008C02D8" w:rsidRDefault="00C12DF4" w:rsidP="008C02D8">
            <w:r w:rsidRPr="008C02D8">
              <w:t>End of SY 2019 - 2020</w:t>
            </w:r>
          </w:p>
        </w:tc>
        <w:tc>
          <w:tcPr>
            <w:tcW w:w="1759" w:type="dxa"/>
          </w:tcPr>
          <w:p w:rsidR="00C12DF4" w:rsidRPr="008C02D8" w:rsidRDefault="00C12DF4" w:rsidP="008C02D8">
            <w:r w:rsidRPr="008C02D8">
              <w:t>Technology Cadre</w:t>
            </w:r>
          </w:p>
          <w:p w:rsidR="00C12DF4" w:rsidRPr="008C02D8" w:rsidRDefault="00C12DF4" w:rsidP="008C02D8">
            <w:r w:rsidRPr="008C02D8">
              <w:t>Leadership Cadre</w:t>
            </w:r>
          </w:p>
        </w:tc>
        <w:tc>
          <w:tcPr>
            <w:tcW w:w="1925" w:type="dxa"/>
          </w:tcPr>
          <w:p w:rsidR="00C12DF4" w:rsidRPr="008C02D8" w:rsidRDefault="00C12DF4" w:rsidP="008C02D8">
            <w:r w:rsidRPr="008C02D8">
              <w:t>Focus</w:t>
            </w:r>
          </w:p>
          <w:p w:rsidR="00C12DF4" w:rsidRPr="008C02D8" w:rsidRDefault="00C12DF4" w:rsidP="008C02D8"/>
          <w:p w:rsidR="00C12DF4" w:rsidRPr="008C02D8" w:rsidRDefault="00C12DF4" w:rsidP="008C02D8">
            <w:r w:rsidRPr="008C02D8">
              <w:t>Resources</w:t>
            </w:r>
          </w:p>
        </w:tc>
        <w:tc>
          <w:tcPr>
            <w:tcW w:w="2816" w:type="dxa"/>
            <w:shd w:val="clear" w:color="auto" w:fill="auto"/>
          </w:tcPr>
          <w:p w:rsidR="00C12DF4" w:rsidRPr="008C02D8" w:rsidRDefault="00C12DF4" w:rsidP="008C02D8">
            <w:r w:rsidRPr="008C02D8">
              <w:t>By the end of school year, AHES will develop a plan to integrate technology in the lesson process.</w:t>
            </w:r>
          </w:p>
        </w:tc>
        <w:tc>
          <w:tcPr>
            <w:tcW w:w="2675" w:type="dxa"/>
            <w:shd w:val="clear" w:color="auto" w:fill="auto"/>
          </w:tcPr>
          <w:p w:rsidR="00C12DF4" w:rsidRPr="008C02D8" w:rsidRDefault="00C12DF4" w:rsidP="008C02D8">
            <w:r w:rsidRPr="008C02D8">
              <w:t>AHES will monitor and revise the plan as needed.</w:t>
            </w:r>
          </w:p>
          <w:p w:rsidR="00C12DF4" w:rsidRPr="008C02D8" w:rsidRDefault="00C12DF4" w:rsidP="008C02D8"/>
        </w:tc>
      </w:tr>
      <w:tr w:rsidR="00B42A03" w:rsidRPr="008C02D8" w:rsidTr="00231547">
        <w:tc>
          <w:tcPr>
            <w:tcW w:w="2307" w:type="dxa"/>
          </w:tcPr>
          <w:p w:rsidR="00C12DF4" w:rsidRPr="008C02D8" w:rsidRDefault="00C12DF4" w:rsidP="008C02D8">
            <w:pPr>
              <w:widowControl w:val="0"/>
              <w:autoSpaceDE w:val="0"/>
              <w:spacing w:before="8" w:line="280" w:lineRule="exact"/>
            </w:pPr>
            <w:r w:rsidRPr="008C02D8">
              <w:t>3.1.5 Facilitate training to faculty to maximize the use</w:t>
            </w:r>
            <w:r w:rsidR="003F5182">
              <w:t xml:space="preserve"> of technology in the classroom</w:t>
            </w:r>
          </w:p>
          <w:p w:rsidR="00C12DF4" w:rsidRPr="008C02D8" w:rsidRDefault="00C12DF4" w:rsidP="008C02D8"/>
        </w:tc>
        <w:tc>
          <w:tcPr>
            <w:tcW w:w="1644" w:type="dxa"/>
          </w:tcPr>
          <w:p w:rsidR="00C12DF4" w:rsidRPr="008C02D8" w:rsidRDefault="00C12DF4" w:rsidP="008C02D8">
            <w:r w:rsidRPr="008C02D8">
              <w:t>Principal</w:t>
            </w:r>
          </w:p>
          <w:p w:rsidR="00C12DF4" w:rsidRPr="008C02D8" w:rsidRDefault="00C12DF4" w:rsidP="008C02D8">
            <w:r w:rsidRPr="008C02D8">
              <w:t>Leadership Team</w:t>
            </w:r>
          </w:p>
          <w:p w:rsidR="00C12DF4" w:rsidRPr="008C02D8" w:rsidRDefault="00C12DF4" w:rsidP="008C02D8">
            <w:r w:rsidRPr="008C02D8">
              <w:t>Training Cadre</w:t>
            </w:r>
          </w:p>
        </w:tc>
        <w:tc>
          <w:tcPr>
            <w:tcW w:w="1264" w:type="dxa"/>
          </w:tcPr>
          <w:p w:rsidR="00C12DF4" w:rsidRPr="008C02D8" w:rsidRDefault="00C12DF4" w:rsidP="008C02D8">
            <w:r w:rsidRPr="008C02D8">
              <w:t>Ongoing</w:t>
            </w:r>
          </w:p>
        </w:tc>
        <w:tc>
          <w:tcPr>
            <w:tcW w:w="1759" w:type="dxa"/>
          </w:tcPr>
          <w:p w:rsidR="00C12DF4" w:rsidRPr="008C02D8" w:rsidRDefault="00C12DF4" w:rsidP="008C02D8">
            <w:r w:rsidRPr="008C02D8">
              <w:t>Technology Cadre</w:t>
            </w:r>
          </w:p>
          <w:p w:rsidR="00C12DF4" w:rsidRPr="008C02D8" w:rsidRDefault="00C12DF4" w:rsidP="008C02D8">
            <w:r w:rsidRPr="008C02D8">
              <w:t>Teacher Survey</w:t>
            </w:r>
          </w:p>
          <w:p w:rsidR="00C12DF4" w:rsidRPr="008C02D8" w:rsidRDefault="00C12DF4" w:rsidP="008C02D8">
            <w:r w:rsidRPr="008C02D8">
              <w:t>Training Evaluation</w:t>
            </w:r>
          </w:p>
          <w:p w:rsidR="00C12DF4" w:rsidRPr="008C02D8" w:rsidRDefault="00C12DF4" w:rsidP="008C02D8"/>
        </w:tc>
        <w:tc>
          <w:tcPr>
            <w:tcW w:w="1925" w:type="dxa"/>
          </w:tcPr>
          <w:p w:rsidR="00C12DF4" w:rsidRPr="008C02D8" w:rsidRDefault="00C12DF4" w:rsidP="008C02D8">
            <w:r w:rsidRPr="008C02D8">
              <w:t>Resources</w:t>
            </w:r>
          </w:p>
          <w:p w:rsidR="00C12DF4" w:rsidRPr="008C02D8" w:rsidRDefault="00C12DF4" w:rsidP="008C02D8"/>
          <w:p w:rsidR="00C12DF4" w:rsidRPr="008C02D8" w:rsidRDefault="00C12DF4" w:rsidP="008C02D8">
            <w:r w:rsidRPr="008C02D8">
              <w:t xml:space="preserve">Intellectual Stimulation </w:t>
            </w:r>
          </w:p>
        </w:tc>
        <w:tc>
          <w:tcPr>
            <w:tcW w:w="2816" w:type="dxa"/>
            <w:shd w:val="clear" w:color="auto" w:fill="auto"/>
          </w:tcPr>
          <w:p w:rsidR="00C12DF4" w:rsidRPr="008C02D8" w:rsidRDefault="00C12DF4" w:rsidP="008C02D8">
            <w:r w:rsidRPr="008C02D8">
              <w:t>AH</w:t>
            </w:r>
            <w:r w:rsidR="00414E94" w:rsidRPr="008C02D8">
              <w:t>ES will provide training to</w:t>
            </w:r>
            <w:r w:rsidRPr="008C02D8">
              <w:t xml:space="preserve"> staff and faculty to maximize the use</w:t>
            </w:r>
            <w:r w:rsidR="00134E23">
              <w:t xml:space="preserve"> of technology.</w:t>
            </w:r>
          </w:p>
          <w:p w:rsidR="00C12DF4" w:rsidRPr="008C02D8" w:rsidRDefault="00C12DF4" w:rsidP="008C02D8"/>
          <w:p w:rsidR="00C12DF4" w:rsidRPr="008C02D8" w:rsidRDefault="00C12DF4" w:rsidP="008C02D8">
            <w:r w:rsidRPr="008C02D8">
              <w:t>80% of AHES faculty will implement the NGSS in lesson process.</w:t>
            </w:r>
          </w:p>
        </w:tc>
        <w:tc>
          <w:tcPr>
            <w:tcW w:w="2675" w:type="dxa"/>
            <w:shd w:val="clear" w:color="auto" w:fill="auto"/>
          </w:tcPr>
          <w:p w:rsidR="00C12DF4" w:rsidRPr="008C02D8" w:rsidRDefault="00C12DF4" w:rsidP="008C02D8">
            <w:r w:rsidRPr="008C02D8">
              <w:t>AHES will monitor and revise the plan as needed.</w:t>
            </w:r>
          </w:p>
          <w:p w:rsidR="00C12DF4" w:rsidRPr="008C02D8" w:rsidRDefault="00C12DF4" w:rsidP="008C02D8"/>
          <w:p w:rsidR="00C12DF4" w:rsidRPr="008C02D8" w:rsidRDefault="00C12DF4" w:rsidP="008C02D8"/>
          <w:p w:rsidR="00C12DF4" w:rsidRPr="008C02D8" w:rsidRDefault="00C12DF4" w:rsidP="008C02D8">
            <w:r w:rsidRPr="008C02D8">
              <w:t>Provide continuous support for full implementation.</w:t>
            </w:r>
          </w:p>
          <w:p w:rsidR="00C12DF4" w:rsidRPr="008C02D8" w:rsidRDefault="00C12DF4" w:rsidP="008C02D8"/>
        </w:tc>
      </w:tr>
      <w:tr w:rsidR="00B42A03" w:rsidRPr="008C02D8" w:rsidTr="00231547">
        <w:tc>
          <w:tcPr>
            <w:tcW w:w="2307" w:type="dxa"/>
          </w:tcPr>
          <w:p w:rsidR="00C12DF4" w:rsidRPr="008C02D8" w:rsidRDefault="00C12DF4" w:rsidP="00B42A03">
            <w:pPr>
              <w:widowControl w:val="0"/>
              <w:autoSpaceDE w:val="0"/>
              <w:spacing w:before="8" w:line="280" w:lineRule="exact"/>
            </w:pPr>
            <w:r w:rsidRPr="008C02D8">
              <w:t>3.1.6 Facilitate PDs and PLCs to support the Next Gene</w:t>
            </w:r>
            <w:r w:rsidR="00B42A03" w:rsidRPr="008C02D8">
              <w:t>ration Science Standards (NGSS)</w:t>
            </w:r>
          </w:p>
        </w:tc>
        <w:tc>
          <w:tcPr>
            <w:tcW w:w="1644" w:type="dxa"/>
          </w:tcPr>
          <w:p w:rsidR="00C12DF4" w:rsidRPr="008C02D8" w:rsidRDefault="00C12DF4" w:rsidP="008C02D8">
            <w:r w:rsidRPr="008C02D8">
              <w:t>Principal</w:t>
            </w:r>
          </w:p>
          <w:p w:rsidR="00C12DF4" w:rsidRPr="008C02D8" w:rsidRDefault="00C12DF4" w:rsidP="008C02D8">
            <w:r w:rsidRPr="008C02D8">
              <w:t>Leadership Team</w:t>
            </w:r>
          </w:p>
          <w:p w:rsidR="00C12DF4" w:rsidRDefault="00134E23" w:rsidP="008C02D8">
            <w:r>
              <w:t>GL</w:t>
            </w:r>
            <w:r w:rsidR="00C12DF4" w:rsidRPr="008C02D8">
              <w:t xml:space="preserve"> Team</w:t>
            </w:r>
          </w:p>
          <w:p w:rsidR="00134E23" w:rsidRPr="008C02D8" w:rsidRDefault="00134E23" w:rsidP="008C02D8">
            <w:r>
              <w:t>NGSS Cadre</w:t>
            </w:r>
          </w:p>
        </w:tc>
        <w:tc>
          <w:tcPr>
            <w:tcW w:w="1264" w:type="dxa"/>
          </w:tcPr>
          <w:p w:rsidR="00C12DF4" w:rsidRPr="008C02D8" w:rsidRDefault="00C12DF4" w:rsidP="008C02D8">
            <w:r w:rsidRPr="008C02D8">
              <w:t>Ongoing</w:t>
            </w:r>
          </w:p>
        </w:tc>
        <w:tc>
          <w:tcPr>
            <w:tcW w:w="1759" w:type="dxa"/>
          </w:tcPr>
          <w:p w:rsidR="00C12DF4" w:rsidRPr="008C02D8" w:rsidRDefault="00C12DF4" w:rsidP="008C02D8">
            <w:r w:rsidRPr="008C02D8">
              <w:t>PD/PLC Plan</w:t>
            </w:r>
          </w:p>
          <w:p w:rsidR="00C12DF4" w:rsidRPr="008C02D8" w:rsidRDefault="00C12DF4" w:rsidP="008C02D8">
            <w:r w:rsidRPr="008C02D8">
              <w:t>NGSS Standards</w:t>
            </w:r>
          </w:p>
          <w:p w:rsidR="00C12DF4" w:rsidRPr="008C02D8" w:rsidRDefault="00C12DF4" w:rsidP="008C02D8">
            <w:r w:rsidRPr="008C02D8">
              <w:t>PLC</w:t>
            </w:r>
          </w:p>
          <w:p w:rsidR="00C12DF4" w:rsidRPr="008C02D8" w:rsidRDefault="00C12DF4" w:rsidP="008C02D8">
            <w:r w:rsidRPr="008C02D8">
              <w:t>NGSS Cadre</w:t>
            </w:r>
          </w:p>
        </w:tc>
        <w:tc>
          <w:tcPr>
            <w:tcW w:w="1925" w:type="dxa"/>
          </w:tcPr>
          <w:p w:rsidR="00C12DF4" w:rsidRPr="008C02D8" w:rsidRDefault="00C12DF4" w:rsidP="008C02D8">
            <w:r w:rsidRPr="008C02D8">
              <w:t>Resources</w:t>
            </w:r>
          </w:p>
          <w:p w:rsidR="00C12DF4" w:rsidRPr="008C02D8" w:rsidRDefault="00C12DF4" w:rsidP="008C02D8"/>
          <w:p w:rsidR="00C12DF4" w:rsidRPr="008C02D8" w:rsidRDefault="00C12DF4" w:rsidP="008C02D8">
            <w:r w:rsidRPr="008C02D8">
              <w:t>Intellectual Stimulation</w:t>
            </w:r>
          </w:p>
        </w:tc>
        <w:tc>
          <w:tcPr>
            <w:tcW w:w="2816" w:type="dxa"/>
            <w:shd w:val="clear" w:color="auto" w:fill="auto"/>
          </w:tcPr>
          <w:p w:rsidR="00C12DF4" w:rsidRPr="008C02D8" w:rsidRDefault="00C12DF4" w:rsidP="008C02D8">
            <w:r w:rsidRPr="008C02D8">
              <w:t>80% of AHES faculty will implement the NGSS in lesson process.</w:t>
            </w:r>
          </w:p>
        </w:tc>
        <w:tc>
          <w:tcPr>
            <w:tcW w:w="2675" w:type="dxa"/>
            <w:shd w:val="clear" w:color="auto" w:fill="auto"/>
          </w:tcPr>
          <w:p w:rsidR="00C12DF4" w:rsidRPr="008C02D8" w:rsidRDefault="00C12DF4" w:rsidP="008C02D8">
            <w:r w:rsidRPr="008C02D8">
              <w:t>Provide continuous support for full implementation.</w:t>
            </w:r>
          </w:p>
          <w:p w:rsidR="00C12DF4" w:rsidRPr="008C02D8" w:rsidRDefault="00C12DF4" w:rsidP="008C02D8"/>
        </w:tc>
      </w:tr>
      <w:tr w:rsidR="00B42A03" w:rsidRPr="008C02D8" w:rsidTr="00231547">
        <w:tc>
          <w:tcPr>
            <w:tcW w:w="2307" w:type="dxa"/>
          </w:tcPr>
          <w:p w:rsidR="00C12DF4" w:rsidRPr="008C02D8" w:rsidRDefault="00C12DF4" w:rsidP="00414E94">
            <w:pPr>
              <w:widowControl w:val="0"/>
              <w:autoSpaceDE w:val="0"/>
              <w:spacing w:before="8" w:line="280" w:lineRule="exact"/>
            </w:pPr>
            <w:r w:rsidRPr="008C02D8">
              <w:lastRenderedPageBreak/>
              <w:t>3.1.8 Facilitate PDs to provide training regarding data ana</w:t>
            </w:r>
            <w:r w:rsidR="003F5182">
              <w:t>lysis and data decision making</w:t>
            </w:r>
          </w:p>
        </w:tc>
        <w:tc>
          <w:tcPr>
            <w:tcW w:w="1644" w:type="dxa"/>
          </w:tcPr>
          <w:p w:rsidR="00C12DF4" w:rsidRPr="008C02D8" w:rsidRDefault="00C12DF4" w:rsidP="008C02D8">
            <w:r w:rsidRPr="008C02D8">
              <w:t>Principal</w:t>
            </w:r>
          </w:p>
          <w:p w:rsidR="00C12DF4" w:rsidRPr="008C02D8" w:rsidRDefault="00C12DF4" w:rsidP="008C02D8">
            <w:r w:rsidRPr="008C02D8">
              <w:t>Leadership Team</w:t>
            </w:r>
          </w:p>
          <w:p w:rsidR="00C12DF4" w:rsidRDefault="00C12DF4" w:rsidP="008C02D8">
            <w:r w:rsidRPr="008C02D8">
              <w:t>Data Team</w:t>
            </w:r>
          </w:p>
          <w:p w:rsidR="00134E23" w:rsidRPr="008C02D8" w:rsidRDefault="00134E23" w:rsidP="008C02D8"/>
        </w:tc>
        <w:tc>
          <w:tcPr>
            <w:tcW w:w="1264" w:type="dxa"/>
          </w:tcPr>
          <w:p w:rsidR="00C12DF4" w:rsidRPr="008C02D8" w:rsidRDefault="00C12DF4" w:rsidP="008C02D8">
            <w:r w:rsidRPr="008C02D8">
              <w:t>Ongoing</w:t>
            </w:r>
          </w:p>
        </w:tc>
        <w:tc>
          <w:tcPr>
            <w:tcW w:w="1759" w:type="dxa"/>
          </w:tcPr>
          <w:p w:rsidR="00C12DF4" w:rsidRPr="008C02D8" w:rsidRDefault="00C12DF4" w:rsidP="008C02D8">
            <w:r w:rsidRPr="008C02D8">
              <w:t>PD Plan</w:t>
            </w:r>
          </w:p>
          <w:p w:rsidR="00C12DF4" w:rsidRPr="008C02D8" w:rsidRDefault="00C12DF4" w:rsidP="008C02D8">
            <w:r w:rsidRPr="008C02D8">
              <w:t>Teacher Survey</w:t>
            </w:r>
          </w:p>
          <w:p w:rsidR="00C12DF4" w:rsidRPr="008C02D8" w:rsidRDefault="00C12DF4" w:rsidP="008C02D8">
            <w:r w:rsidRPr="008C02D8">
              <w:t>Training Evaluation</w:t>
            </w:r>
          </w:p>
          <w:p w:rsidR="00C12DF4" w:rsidRPr="008C02D8" w:rsidRDefault="00C12DF4" w:rsidP="008C02D8"/>
        </w:tc>
        <w:tc>
          <w:tcPr>
            <w:tcW w:w="1925" w:type="dxa"/>
          </w:tcPr>
          <w:p w:rsidR="00C12DF4" w:rsidRPr="008C02D8" w:rsidRDefault="00C12DF4" w:rsidP="008C02D8">
            <w:r w:rsidRPr="008C02D8">
              <w:t>Resources</w:t>
            </w:r>
          </w:p>
          <w:p w:rsidR="00C12DF4" w:rsidRPr="008C02D8" w:rsidRDefault="00C12DF4" w:rsidP="008C02D8"/>
          <w:p w:rsidR="00C12DF4" w:rsidRPr="008C02D8" w:rsidRDefault="00C12DF4" w:rsidP="00414E94">
            <w:r w:rsidRPr="008C02D8">
              <w:t xml:space="preserve">Involvement of </w:t>
            </w:r>
            <w:r w:rsidR="00414E94" w:rsidRPr="008C02D8">
              <w:t>CIA</w:t>
            </w:r>
          </w:p>
        </w:tc>
        <w:tc>
          <w:tcPr>
            <w:tcW w:w="2816" w:type="dxa"/>
            <w:shd w:val="clear" w:color="auto" w:fill="auto"/>
          </w:tcPr>
          <w:p w:rsidR="00C12DF4" w:rsidRPr="008C02D8" w:rsidRDefault="00C12DF4" w:rsidP="008C02D8">
            <w:r w:rsidRPr="008C02D8">
              <w:t>AHES will provide training to faculty regarding data analysis a</w:t>
            </w:r>
            <w:r w:rsidR="00414E94" w:rsidRPr="008C02D8">
              <w:t>nd data decision making.</w:t>
            </w:r>
          </w:p>
        </w:tc>
        <w:tc>
          <w:tcPr>
            <w:tcW w:w="2675" w:type="dxa"/>
            <w:shd w:val="clear" w:color="auto" w:fill="auto"/>
          </w:tcPr>
          <w:p w:rsidR="00C12DF4" w:rsidRPr="008C02D8" w:rsidRDefault="00C12DF4" w:rsidP="008C02D8">
            <w:r w:rsidRPr="008C02D8">
              <w:t>Provide continuous support for full implementation.</w:t>
            </w:r>
          </w:p>
        </w:tc>
      </w:tr>
      <w:tr w:rsidR="00B42A03" w:rsidRPr="008C02D8" w:rsidTr="00231547">
        <w:tc>
          <w:tcPr>
            <w:tcW w:w="2307" w:type="dxa"/>
          </w:tcPr>
          <w:p w:rsidR="00C12DF4" w:rsidRPr="008C02D8" w:rsidRDefault="00C12DF4" w:rsidP="00414E94">
            <w:pPr>
              <w:widowControl w:val="0"/>
              <w:autoSpaceDE w:val="0"/>
              <w:spacing w:before="8" w:line="280" w:lineRule="exact"/>
            </w:pPr>
            <w:r w:rsidRPr="008C02D8">
              <w:t>3.1.10 Facilitate PLCs to support the implementation of the vertical articulation process of priorit</w:t>
            </w:r>
            <w:r w:rsidR="00414E94" w:rsidRPr="008C02D8">
              <w:t>y standards across grade levels</w:t>
            </w:r>
          </w:p>
        </w:tc>
        <w:tc>
          <w:tcPr>
            <w:tcW w:w="1644" w:type="dxa"/>
          </w:tcPr>
          <w:p w:rsidR="00C12DF4" w:rsidRPr="008C02D8" w:rsidRDefault="00C12DF4" w:rsidP="008C02D8">
            <w:r w:rsidRPr="008C02D8">
              <w:t>Principal</w:t>
            </w:r>
          </w:p>
          <w:p w:rsidR="00C12DF4" w:rsidRPr="008C02D8" w:rsidRDefault="00C12DF4" w:rsidP="008C02D8">
            <w:r w:rsidRPr="008C02D8">
              <w:t>Leadership Team</w:t>
            </w:r>
          </w:p>
          <w:p w:rsidR="00C12DF4" w:rsidRPr="008C02D8" w:rsidRDefault="00134E23" w:rsidP="008C02D8">
            <w:r>
              <w:t xml:space="preserve">GL </w:t>
            </w:r>
            <w:r w:rsidR="00C12DF4" w:rsidRPr="008C02D8">
              <w:t>Team</w:t>
            </w:r>
          </w:p>
        </w:tc>
        <w:tc>
          <w:tcPr>
            <w:tcW w:w="1264" w:type="dxa"/>
          </w:tcPr>
          <w:p w:rsidR="00C12DF4" w:rsidRPr="008C02D8" w:rsidRDefault="00C12DF4" w:rsidP="008C02D8">
            <w:r w:rsidRPr="008C02D8">
              <w:t>Monthly</w:t>
            </w:r>
          </w:p>
        </w:tc>
        <w:tc>
          <w:tcPr>
            <w:tcW w:w="1759" w:type="dxa"/>
          </w:tcPr>
          <w:p w:rsidR="00C12DF4" w:rsidRPr="008C02D8" w:rsidRDefault="00C12DF4" w:rsidP="008C02D8">
            <w:r w:rsidRPr="008C02D8">
              <w:t>PLCs</w:t>
            </w:r>
          </w:p>
          <w:p w:rsidR="00C12DF4" w:rsidRPr="008C02D8" w:rsidRDefault="00C12DF4" w:rsidP="008C02D8">
            <w:r w:rsidRPr="008C02D8">
              <w:t>Grade Level</w:t>
            </w:r>
          </w:p>
          <w:p w:rsidR="00C12DF4" w:rsidRPr="008C02D8" w:rsidRDefault="00C12DF4" w:rsidP="008C02D8">
            <w:r w:rsidRPr="008C02D8">
              <w:t>Vertical Articulation</w:t>
            </w:r>
          </w:p>
        </w:tc>
        <w:tc>
          <w:tcPr>
            <w:tcW w:w="1925" w:type="dxa"/>
          </w:tcPr>
          <w:p w:rsidR="00C12DF4" w:rsidRPr="008C02D8" w:rsidRDefault="00C12DF4" w:rsidP="008C02D8">
            <w:r w:rsidRPr="008C02D8">
              <w:t>Resources</w:t>
            </w:r>
          </w:p>
          <w:p w:rsidR="00C12DF4" w:rsidRPr="008C02D8" w:rsidRDefault="00C12DF4" w:rsidP="008C02D8"/>
          <w:p w:rsidR="00C12DF4" w:rsidRPr="008C02D8" w:rsidRDefault="00C12DF4" w:rsidP="008C02D8">
            <w:r w:rsidRPr="008C02D8">
              <w:t>Intellectual Stimulation</w:t>
            </w:r>
          </w:p>
        </w:tc>
        <w:tc>
          <w:tcPr>
            <w:tcW w:w="2816" w:type="dxa"/>
            <w:shd w:val="clear" w:color="auto" w:fill="auto"/>
          </w:tcPr>
          <w:p w:rsidR="00C12DF4" w:rsidRPr="008C02D8" w:rsidRDefault="00B42A03" w:rsidP="008C02D8">
            <w:r w:rsidRPr="008C02D8">
              <w:t xml:space="preserve">80% of </w:t>
            </w:r>
            <w:r w:rsidR="00C12DF4" w:rsidRPr="008C02D8">
              <w:t>faculty will implement the vertical articulation process of standards across grade levels.</w:t>
            </w:r>
          </w:p>
        </w:tc>
        <w:tc>
          <w:tcPr>
            <w:tcW w:w="2675" w:type="dxa"/>
            <w:shd w:val="clear" w:color="auto" w:fill="auto"/>
          </w:tcPr>
          <w:p w:rsidR="00C12DF4" w:rsidRPr="008C02D8" w:rsidRDefault="00C12DF4" w:rsidP="008C02D8">
            <w:r w:rsidRPr="008C02D8">
              <w:t>Provide continuous support for full implementation.</w:t>
            </w:r>
          </w:p>
        </w:tc>
      </w:tr>
    </w:tbl>
    <w:p w:rsidR="00C12DF4" w:rsidRPr="008C02D8" w:rsidRDefault="00C12DF4" w:rsidP="00C12DF4"/>
    <w:tbl>
      <w:tblPr>
        <w:tblStyle w:val="TableGrid"/>
        <w:tblW w:w="0" w:type="auto"/>
        <w:tblLook w:val="04A0" w:firstRow="1" w:lastRow="0" w:firstColumn="1" w:lastColumn="0" w:noHBand="0" w:noVBand="1"/>
      </w:tblPr>
      <w:tblGrid>
        <w:gridCol w:w="14390"/>
      </w:tblGrid>
      <w:tr w:rsidR="00C12DF4" w:rsidRPr="008C02D8" w:rsidTr="008C02D8">
        <w:tc>
          <w:tcPr>
            <w:tcW w:w="14598" w:type="dxa"/>
          </w:tcPr>
          <w:p w:rsidR="00C12DF4" w:rsidRPr="008C02D8" w:rsidRDefault="00C12DF4" w:rsidP="008C02D8">
            <w:pPr>
              <w:rPr>
                <w:b/>
              </w:rPr>
            </w:pPr>
            <w:r w:rsidRPr="008C02D8">
              <w:rPr>
                <w:b/>
              </w:rPr>
              <w:t xml:space="preserve">State Strategic Plan Goal:  </w:t>
            </w:r>
          </w:p>
          <w:p w:rsidR="00C12DF4" w:rsidRPr="008C02D8" w:rsidRDefault="00C12DF4" w:rsidP="008C02D8"/>
          <w:p w:rsidR="00C12DF4" w:rsidRPr="008C02D8" w:rsidRDefault="00C12DF4" w:rsidP="008C02D8">
            <w:r w:rsidRPr="008C02D8">
              <w:t xml:space="preserve">Goal #4: All members of the Guam Department of Education Community will establish and sustain a safe, positive and supportive environment.  </w:t>
            </w:r>
          </w:p>
        </w:tc>
      </w:tr>
      <w:tr w:rsidR="00C12DF4" w:rsidRPr="008C02D8" w:rsidTr="008C02D8">
        <w:tc>
          <w:tcPr>
            <w:tcW w:w="14598" w:type="dxa"/>
          </w:tcPr>
          <w:p w:rsidR="00C12DF4" w:rsidRPr="008C02D8" w:rsidRDefault="00C12DF4" w:rsidP="008C02D8">
            <w:pPr>
              <w:rPr>
                <w:b/>
              </w:rPr>
            </w:pPr>
            <w:r w:rsidRPr="008C02D8">
              <w:rPr>
                <w:b/>
              </w:rPr>
              <w:t>SSP Objective:</w:t>
            </w:r>
          </w:p>
          <w:p w:rsidR="00C12DF4" w:rsidRPr="008C02D8" w:rsidRDefault="00C12DF4" w:rsidP="008C02D8">
            <w:pPr>
              <w:contextualSpacing/>
              <w:rPr>
                <w:rFonts w:eastAsia="Times New Roman"/>
              </w:rPr>
            </w:pPr>
          </w:p>
          <w:p w:rsidR="00C12DF4" w:rsidRPr="008C02D8" w:rsidRDefault="00C12DF4" w:rsidP="008C02D8">
            <w:pPr>
              <w:contextualSpacing/>
            </w:pPr>
            <w:r w:rsidRPr="008C02D8">
              <w:rPr>
                <w:rFonts w:eastAsia="Times New Roman"/>
              </w:rPr>
              <w:t>Objective 4.2: By School Year 2015-16 (</w:t>
            </w:r>
            <w:r w:rsidRPr="008C02D8">
              <w:rPr>
                <w:rFonts w:eastAsia="Times New Roman"/>
                <w:u w:val="single"/>
              </w:rPr>
              <w:t>Year 2</w:t>
            </w:r>
            <w:r w:rsidRPr="008C02D8">
              <w:rPr>
                <w:rFonts w:eastAsia="Times New Roman"/>
              </w:rPr>
              <w:t xml:space="preserve">), all schools and related services will have a perception survey that measures stakeholders’ perception of the extent to which they are safe, positive, and supportive.    </w:t>
            </w:r>
          </w:p>
          <w:p w:rsidR="00C12DF4" w:rsidRPr="008C02D8" w:rsidRDefault="00C12DF4" w:rsidP="008C02D8">
            <w:pPr>
              <w:contextualSpacing/>
              <w:rPr>
                <w:rFonts w:eastAsia="Times New Roman"/>
              </w:rPr>
            </w:pPr>
          </w:p>
          <w:p w:rsidR="00C12DF4" w:rsidRPr="008C02D8" w:rsidRDefault="00C12DF4" w:rsidP="008C02D8">
            <w:pPr>
              <w:contextualSpacing/>
            </w:pPr>
            <w:r w:rsidRPr="008C02D8">
              <w:rPr>
                <w:rFonts w:eastAsia="Times New Roman"/>
              </w:rPr>
              <w:t>Objective 4.3: By School Year 2016-17 (</w:t>
            </w:r>
            <w:r w:rsidRPr="008C02D8">
              <w:rPr>
                <w:rFonts w:eastAsia="Times New Roman"/>
                <w:u w:val="single"/>
              </w:rPr>
              <w:t>Year 3</w:t>
            </w:r>
            <w:r w:rsidRPr="008C02D8">
              <w:rPr>
                <w:rFonts w:eastAsia="Times New Roman"/>
              </w:rPr>
              <w:t xml:space="preserve">), all schools and related services will rate at least satisfactory on their respective stakeholder perception survey.  </w:t>
            </w:r>
          </w:p>
        </w:tc>
      </w:tr>
      <w:tr w:rsidR="00C12DF4" w:rsidRPr="008C02D8" w:rsidTr="008C02D8">
        <w:tc>
          <w:tcPr>
            <w:tcW w:w="14598" w:type="dxa"/>
            <w:shd w:val="clear" w:color="auto" w:fill="FFFF00"/>
          </w:tcPr>
          <w:p w:rsidR="00C12DF4" w:rsidRPr="008C02D8" w:rsidRDefault="00C12DF4" w:rsidP="008C02D8">
            <w:r w:rsidRPr="008C02D8">
              <w:t>School Action Plan Goal:</w:t>
            </w:r>
          </w:p>
          <w:p w:rsidR="00C12DF4" w:rsidRPr="008C02D8" w:rsidRDefault="00C12DF4" w:rsidP="008C02D8">
            <w:pPr>
              <w:rPr>
                <w:sz w:val="16"/>
                <w:szCs w:val="16"/>
              </w:rPr>
            </w:pPr>
            <w:r w:rsidRPr="008C02D8">
              <w:rPr>
                <w:sz w:val="16"/>
                <w:szCs w:val="16"/>
              </w:rPr>
              <w:t xml:space="preserve">Note: It was asked during the LA open discussion if this “School Action Plan Goal” was actually necessary since it would basically the same as the GEB Goal. What would be different from the SSP would not be the Goal but rather the School Action Plan “Objective” since this measurement needed to be more realistic and appropriate for the respective school. I will leave this for your consideration. </w:t>
            </w:r>
          </w:p>
        </w:tc>
      </w:tr>
      <w:tr w:rsidR="00C12DF4" w:rsidRPr="008C02D8" w:rsidTr="008C02D8">
        <w:tc>
          <w:tcPr>
            <w:tcW w:w="14598" w:type="dxa"/>
          </w:tcPr>
          <w:p w:rsidR="00C12DF4" w:rsidRPr="008C02D8" w:rsidRDefault="00C12DF4" w:rsidP="008C02D8">
            <w:pPr>
              <w:rPr>
                <w:b/>
              </w:rPr>
            </w:pPr>
            <w:r w:rsidRPr="008C02D8">
              <w:rPr>
                <w:b/>
              </w:rPr>
              <w:t xml:space="preserve">SAP Objective: </w:t>
            </w:r>
          </w:p>
          <w:p w:rsidR="00C12DF4" w:rsidRPr="008C02D8" w:rsidRDefault="00C12DF4" w:rsidP="008C02D8"/>
          <w:p w:rsidR="00C12DF4" w:rsidRPr="008C02D8" w:rsidRDefault="00C12DF4" w:rsidP="008C02D8">
            <w:pPr>
              <w:pStyle w:val="ListParagraph"/>
              <w:numPr>
                <w:ilvl w:val="0"/>
                <w:numId w:val="3"/>
              </w:numPr>
              <w:jc w:val="left"/>
              <w:rPr>
                <w:rFonts w:ascii="Times New Roman" w:hAnsi="Times New Roman"/>
                <w:sz w:val="24"/>
                <w:szCs w:val="24"/>
              </w:rPr>
            </w:pPr>
            <w:r w:rsidRPr="008C02D8">
              <w:rPr>
                <w:rFonts w:ascii="Times New Roman" w:hAnsi="Times New Roman"/>
                <w:sz w:val="24"/>
                <w:szCs w:val="24"/>
              </w:rPr>
              <w:t>Based on stakeholder perception survey data, AHES will provide students with school-wide curricular programs and co-curricular activities to enhance a positive school culture.</w:t>
            </w:r>
          </w:p>
        </w:tc>
      </w:tr>
      <w:tr w:rsidR="00B42A03" w:rsidRPr="008C02D8" w:rsidTr="008C02D8">
        <w:tc>
          <w:tcPr>
            <w:tcW w:w="14598" w:type="dxa"/>
          </w:tcPr>
          <w:p w:rsidR="00B42A03" w:rsidRPr="008C02D8" w:rsidRDefault="00AD6079" w:rsidP="008C02D8">
            <w:r w:rsidRPr="008C02D8">
              <w:rPr>
                <w:b/>
              </w:rPr>
              <w:t xml:space="preserve">SSP </w:t>
            </w:r>
            <w:r w:rsidR="00B42A03" w:rsidRPr="008C02D8">
              <w:rPr>
                <w:b/>
              </w:rPr>
              <w:t>Strategy #4.4:</w:t>
            </w:r>
            <w:r w:rsidR="00B42A03" w:rsidRPr="008C02D8">
              <w:t xml:space="preserve"> </w:t>
            </w:r>
            <w:r w:rsidR="008C02D8">
              <w:t xml:space="preserve"> </w:t>
            </w:r>
            <w:r w:rsidR="00B42A03" w:rsidRPr="008C02D8">
              <w:t>All schools will have a family and school community engagement plan to promote communication between all stakeholders and leverage resources to address both community and school needs.</w:t>
            </w:r>
          </w:p>
        </w:tc>
      </w:tr>
    </w:tbl>
    <w:p w:rsidR="00134E23" w:rsidRDefault="00134E23" w:rsidP="00C12DF4"/>
    <w:p w:rsidR="00134E23" w:rsidRDefault="00134E23" w:rsidP="00C12DF4"/>
    <w:p w:rsidR="00134E23" w:rsidRDefault="00134E23" w:rsidP="00C12DF4"/>
    <w:p w:rsidR="00134E23" w:rsidRDefault="00134E23" w:rsidP="00C12DF4"/>
    <w:p w:rsidR="00134E23" w:rsidRDefault="00134E23" w:rsidP="00C12DF4"/>
    <w:p w:rsidR="00134E23" w:rsidRPr="008C02D8" w:rsidRDefault="00134E23" w:rsidP="00C12DF4"/>
    <w:tbl>
      <w:tblPr>
        <w:tblStyle w:val="TableGrid"/>
        <w:tblW w:w="14305" w:type="dxa"/>
        <w:tblLook w:val="04A0" w:firstRow="1" w:lastRow="0" w:firstColumn="1" w:lastColumn="0" w:noHBand="0" w:noVBand="1"/>
      </w:tblPr>
      <w:tblGrid>
        <w:gridCol w:w="2605"/>
        <w:gridCol w:w="1521"/>
        <w:gridCol w:w="1348"/>
        <w:gridCol w:w="1456"/>
        <w:gridCol w:w="1897"/>
        <w:gridCol w:w="2789"/>
        <w:gridCol w:w="2689"/>
      </w:tblGrid>
      <w:tr w:rsidR="006261DD" w:rsidRPr="008C02D8" w:rsidTr="006261DD">
        <w:trPr>
          <w:trHeight w:val="418"/>
        </w:trPr>
        <w:tc>
          <w:tcPr>
            <w:tcW w:w="2605" w:type="dxa"/>
            <w:vMerge w:val="restart"/>
            <w:shd w:val="clear" w:color="auto" w:fill="D9D9D9" w:themeFill="background1" w:themeFillShade="D9"/>
          </w:tcPr>
          <w:p w:rsidR="00C12DF4" w:rsidRPr="008C02D8" w:rsidRDefault="00C12DF4" w:rsidP="008C02D8">
            <w:pPr>
              <w:rPr>
                <w:b/>
              </w:rPr>
            </w:pPr>
            <w:r w:rsidRPr="008C02D8">
              <w:rPr>
                <w:b/>
              </w:rPr>
              <w:lastRenderedPageBreak/>
              <w:t xml:space="preserve">School-based activity </w:t>
            </w:r>
          </w:p>
        </w:tc>
        <w:tc>
          <w:tcPr>
            <w:tcW w:w="1521" w:type="dxa"/>
            <w:vMerge w:val="restart"/>
            <w:shd w:val="clear" w:color="auto" w:fill="D9D9D9" w:themeFill="background1" w:themeFillShade="D9"/>
          </w:tcPr>
          <w:p w:rsidR="00C12DF4" w:rsidRPr="008C02D8" w:rsidRDefault="00C12DF4" w:rsidP="008C02D8">
            <w:pPr>
              <w:rPr>
                <w:b/>
              </w:rPr>
            </w:pPr>
            <w:r w:rsidRPr="008C02D8">
              <w:rPr>
                <w:b/>
              </w:rPr>
              <w:t>Lead person</w:t>
            </w:r>
          </w:p>
        </w:tc>
        <w:tc>
          <w:tcPr>
            <w:tcW w:w="1348" w:type="dxa"/>
            <w:vMerge w:val="restart"/>
            <w:shd w:val="clear" w:color="auto" w:fill="D9D9D9" w:themeFill="background1" w:themeFillShade="D9"/>
          </w:tcPr>
          <w:p w:rsidR="00C12DF4" w:rsidRPr="008C02D8" w:rsidRDefault="00C12DF4" w:rsidP="008C02D8">
            <w:pPr>
              <w:rPr>
                <w:b/>
              </w:rPr>
            </w:pPr>
            <w:r w:rsidRPr="008C02D8">
              <w:rPr>
                <w:b/>
              </w:rPr>
              <w:t>Timeline</w:t>
            </w:r>
          </w:p>
        </w:tc>
        <w:tc>
          <w:tcPr>
            <w:tcW w:w="1456" w:type="dxa"/>
            <w:vMerge w:val="restart"/>
            <w:shd w:val="clear" w:color="auto" w:fill="D9D9D9" w:themeFill="background1" w:themeFillShade="D9"/>
          </w:tcPr>
          <w:p w:rsidR="00C12DF4" w:rsidRPr="008C02D8" w:rsidRDefault="00C12DF4" w:rsidP="008C02D8">
            <w:pPr>
              <w:rPr>
                <w:b/>
              </w:rPr>
            </w:pPr>
            <w:r w:rsidRPr="008C02D8">
              <w:rPr>
                <w:b/>
              </w:rPr>
              <w:t xml:space="preserve">Resources </w:t>
            </w:r>
          </w:p>
        </w:tc>
        <w:tc>
          <w:tcPr>
            <w:tcW w:w="1897" w:type="dxa"/>
            <w:vMerge w:val="restart"/>
            <w:shd w:val="clear" w:color="auto" w:fill="D9D9D9" w:themeFill="background1" w:themeFillShade="D9"/>
          </w:tcPr>
          <w:p w:rsidR="00C12DF4" w:rsidRPr="008C02D8" w:rsidRDefault="00C12DF4" w:rsidP="008C02D8">
            <w:pPr>
              <w:rPr>
                <w:b/>
              </w:rPr>
            </w:pPr>
            <w:r w:rsidRPr="008C02D8">
              <w:rPr>
                <w:b/>
              </w:rPr>
              <w:t>Balanced Leadership Responsibilities:</w:t>
            </w:r>
          </w:p>
        </w:tc>
        <w:tc>
          <w:tcPr>
            <w:tcW w:w="5478" w:type="dxa"/>
            <w:gridSpan w:val="2"/>
            <w:shd w:val="clear" w:color="auto" w:fill="D9D9D9" w:themeFill="background1" w:themeFillShade="D9"/>
          </w:tcPr>
          <w:p w:rsidR="00C12DF4" w:rsidRPr="008C02D8" w:rsidRDefault="00C12DF4" w:rsidP="008C02D8">
            <w:pPr>
              <w:rPr>
                <w:b/>
              </w:rPr>
            </w:pPr>
            <w:r w:rsidRPr="008C02D8">
              <w:rPr>
                <w:b/>
              </w:rPr>
              <w:t xml:space="preserve">Evidence of effectiveness, indicators or measures </w:t>
            </w:r>
          </w:p>
        </w:tc>
      </w:tr>
      <w:tr w:rsidR="006261DD" w:rsidRPr="008C02D8" w:rsidTr="00231547">
        <w:trPr>
          <w:trHeight w:val="368"/>
        </w:trPr>
        <w:tc>
          <w:tcPr>
            <w:tcW w:w="2605" w:type="dxa"/>
            <w:vMerge/>
            <w:tcBorders>
              <w:bottom w:val="single" w:sz="4" w:space="0" w:color="auto"/>
            </w:tcBorders>
            <w:shd w:val="clear" w:color="auto" w:fill="D9D9D9" w:themeFill="background1" w:themeFillShade="D9"/>
          </w:tcPr>
          <w:p w:rsidR="00C12DF4" w:rsidRPr="008C02D8" w:rsidRDefault="00C12DF4" w:rsidP="008C02D8">
            <w:pPr>
              <w:rPr>
                <w:b/>
              </w:rPr>
            </w:pPr>
          </w:p>
        </w:tc>
        <w:tc>
          <w:tcPr>
            <w:tcW w:w="1521" w:type="dxa"/>
            <w:vMerge/>
            <w:tcBorders>
              <w:bottom w:val="single" w:sz="4" w:space="0" w:color="auto"/>
            </w:tcBorders>
            <w:shd w:val="clear" w:color="auto" w:fill="D9D9D9" w:themeFill="background1" w:themeFillShade="D9"/>
          </w:tcPr>
          <w:p w:rsidR="00C12DF4" w:rsidRPr="008C02D8" w:rsidRDefault="00C12DF4" w:rsidP="008C02D8">
            <w:pPr>
              <w:rPr>
                <w:b/>
              </w:rPr>
            </w:pPr>
          </w:p>
        </w:tc>
        <w:tc>
          <w:tcPr>
            <w:tcW w:w="1348" w:type="dxa"/>
            <w:vMerge/>
            <w:tcBorders>
              <w:bottom w:val="single" w:sz="4" w:space="0" w:color="auto"/>
            </w:tcBorders>
            <w:shd w:val="clear" w:color="auto" w:fill="D9D9D9" w:themeFill="background1" w:themeFillShade="D9"/>
          </w:tcPr>
          <w:p w:rsidR="00C12DF4" w:rsidRPr="008C02D8" w:rsidRDefault="00C12DF4" w:rsidP="008C02D8">
            <w:pPr>
              <w:rPr>
                <w:b/>
              </w:rPr>
            </w:pPr>
          </w:p>
        </w:tc>
        <w:tc>
          <w:tcPr>
            <w:tcW w:w="1456" w:type="dxa"/>
            <w:vMerge/>
            <w:tcBorders>
              <w:bottom w:val="single" w:sz="4" w:space="0" w:color="auto"/>
            </w:tcBorders>
            <w:shd w:val="clear" w:color="auto" w:fill="D9D9D9" w:themeFill="background1" w:themeFillShade="D9"/>
          </w:tcPr>
          <w:p w:rsidR="00C12DF4" w:rsidRPr="008C02D8" w:rsidRDefault="00C12DF4" w:rsidP="008C02D8">
            <w:pPr>
              <w:rPr>
                <w:b/>
              </w:rPr>
            </w:pPr>
          </w:p>
        </w:tc>
        <w:tc>
          <w:tcPr>
            <w:tcW w:w="1897" w:type="dxa"/>
            <w:vMerge/>
            <w:tcBorders>
              <w:bottom w:val="single" w:sz="4" w:space="0" w:color="auto"/>
            </w:tcBorders>
            <w:shd w:val="clear" w:color="auto" w:fill="D9D9D9" w:themeFill="background1" w:themeFillShade="D9"/>
          </w:tcPr>
          <w:p w:rsidR="00C12DF4" w:rsidRPr="008C02D8" w:rsidRDefault="00C12DF4" w:rsidP="008C02D8">
            <w:pPr>
              <w:rPr>
                <w:b/>
              </w:rPr>
            </w:pPr>
          </w:p>
        </w:tc>
        <w:tc>
          <w:tcPr>
            <w:tcW w:w="2789" w:type="dxa"/>
            <w:tcBorders>
              <w:bottom w:val="single" w:sz="4" w:space="0" w:color="auto"/>
            </w:tcBorders>
            <w:shd w:val="clear" w:color="auto" w:fill="D9D9D9" w:themeFill="background1" w:themeFillShade="D9"/>
          </w:tcPr>
          <w:p w:rsidR="00C12DF4" w:rsidRPr="008C02D8" w:rsidRDefault="00C12DF4" w:rsidP="008C02D8">
            <w:pPr>
              <w:rPr>
                <w:b/>
              </w:rPr>
            </w:pPr>
            <w:r w:rsidRPr="008C02D8">
              <w:rPr>
                <w:b/>
              </w:rPr>
              <w:t>Short-term</w:t>
            </w:r>
          </w:p>
        </w:tc>
        <w:tc>
          <w:tcPr>
            <w:tcW w:w="2689" w:type="dxa"/>
            <w:tcBorders>
              <w:bottom w:val="single" w:sz="4" w:space="0" w:color="auto"/>
            </w:tcBorders>
            <w:shd w:val="clear" w:color="auto" w:fill="D9D9D9" w:themeFill="background1" w:themeFillShade="D9"/>
          </w:tcPr>
          <w:p w:rsidR="00C12DF4" w:rsidRPr="008C02D8" w:rsidRDefault="00C12DF4" w:rsidP="008C02D8">
            <w:pPr>
              <w:rPr>
                <w:b/>
              </w:rPr>
            </w:pPr>
            <w:r w:rsidRPr="008C02D8">
              <w:rPr>
                <w:b/>
              </w:rPr>
              <w:t>Long-term</w:t>
            </w:r>
          </w:p>
        </w:tc>
      </w:tr>
      <w:tr w:rsidR="006261DD" w:rsidRPr="008C02D8" w:rsidTr="00231547">
        <w:trPr>
          <w:trHeight w:val="1574"/>
        </w:trPr>
        <w:tc>
          <w:tcPr>
            <w:tcW w:w="2605" w:type="dxa"/>
            <w:tcBorders>
              <w:bottom w:val="single" w:sz="4" w:space="0" w:color="auto"/>
            </w:tcBorders>
          </w:tcPr>
          <w:p w:rsidR="00C12DF4" w:rsidRPr="008C02D8" w:rsidRDefault="00C12DF4" w:rsidP="00B42A03">
            <w:pPr>
              <w:pStyle w:val="List"/>
              <w:widowControl w:val="0"/>
              <w:autoSpaceDE w:val="0"/>
              <w:rPr>
                <w:rFonts w:ascii="Times New Roman" w:hAnsi="Times New Roman" w:cs="Times New Roman"/>
                <w:sz w:val="24"/>
                <w:szCs w:val="24"/>
              </w:rPr>
            </w:pPr>
            <w:r w:rsidRPr="008C02D8">
              <w:rPr>
                <w:rFonts w:ascii="Times New Roman" w:hAnsi="Times New Roman" w:cs="Times New Roman"/>
                <w:sz w:val="24"/>
                <w:szCs w:val="24"/>
              </w:rPr>
              <w:t>4.1.1 Communicate to stakeholders the school’s programs and activitie</w:t>
            </w:r>
            <w:r w:rsidR="00B42A03" w:rsidRPr="008C02D8">
              <w:rPr>
                <w:rFonts w:ascii="Times New Roman" w:hAnsi="Times New Roman" w:cs="Times New Roman"/>
                <w:sz w:val="24"/>
                <w:szCs w:val="24"/>
              </w:rPr>
              <w:t>s to promote student engagement</w:t>
            </w:r>
          </w:p>
        </w:tc>
        <w:tc>
          <w:tcPr>
            <w:tcW w:w="1521" w:type="dxa"/>
            <w:tcBorders>
              <w:bottom w:val="single" w:sz="4" w:space="0" w:color="auto"/>
            </w:tcBorders>
          </w:tcPr>
          <w:p w:rsidR="00C12DF4" w:rsidRPr="008C02D8" w:rsidRDefault="00C12DF4" w:rsidP="008C02D8">
            <w:r w:rsidRPr="008C02D8">
              <w:t>Principal</w:t>
            </w:r>
          </w:p>
          <w:p w:rsidR="00C12DF4" w:rsidRPr="008C02D8" w:rsidRDefault="00C12DF4" w:rsidP="008C02D8">
            <w:r w:rsidRPr="008C02D8">
              <w:t>Leadership Team</w:t>
            </w:r>
          </w:p>
          <w:p w:rsidR="00C12DF4" w:rsidRPr="008C02D8" w:rsidRDefault="006261DD" w:rsidP="008C02D8">
            <w:r>
              <w:t xml:space="preserve">GL </w:t>
            </w:r>
            <w:r w:rsidR="00C12DF4" w:rsidRPr="008C02D8">
              <w:t>Team</w:t>
            </w:r>
          </w:p>
        </w:tc>
        <w:tc>
          <w:tcPr>
            <w:tcW w:w="1348" w:type="dxa"/>
            <w:tcBorders>
              <w:bottom w:val="single" w:sz="4" w:space="0" w:color="auto"/>
            </w:tcBorders>
          </w:tcPr>
          <w:p w:rsidR="00C12DF4" w:rsidRPr="008C02D8" w:rsidRDefault="00C12DF4" w:rsidP="008C02D8">
            <w:r w:rsidRPr="008C02D8">
              <w:t>Monthly</w:t>
            </w:r>
          </w:p>
          <w:p w:rsidR="00C12DF4" w:rsidRPr="008C02D8" w:rsidRDefault="00C12DF4" w:rsidP="008C02D8">
            <w:r w:rsidRPr="008C02D8">
              <w:t xml:space="preserve">Quarterly </w:t>
            </w:r>
          </w:p>
          <w:p w:rsidR="00C12DF4" w:rsidRPr="008C02D8" w:rsidRDefault="00C12DF4" w:rsidP="008C02D8">
            <w:r w:rsidRPr="008C02D8">
              <w:t>End of the Year</w:t>
            </w:r>
          </w:p>
        </w:tc>
        <w:tc>
          <w:tcPr>
            <w:tcW w:w="1456" w:type="dxa"/>
            <w:tcBorders>
              <w:bottom w:val="single" w:sz="4" w:space="0" w:color="auto"/>
            </w:tcBorders>
          </w:tcPr>
          <w:p w:rsidR="00C12DF4" w:rsidRPr="008C02D8" w:rsidRDefault="00C12DF4" w:rsidP="008C02D8">
            <w:r w:rsidRPr="008C02D8">
              <w:t>PTC</w:t>
            </w:r>
          </w:p>
          <w:p w:rsidR="00C12DF4" w:rsidRPr="008C02D8" w:rsidRDefault="00C12DF4" w:rsidP="008C02D8">
            <w:r w:rsidRPr="008C02D8">
              <w:t>Newsletters</w:t>
            </w:r>
          </w:p>
          <w:p w:rsidR="00C12DF4" w:rsidRPr="008C02D8" w:rsidRDefault="00C12DF4" w:rsidP="008C02D8">
            <w:r w:rsidRPr="008C02D8">
              <w:t xml:space="preserve">Swift </w:t>
            </w:r>
            <w:r w:rsidR="006261DD">
              <w:t>K12</w:t>
            </w:r>
          </w:p>
          <w:p w:rsidR="00C12DF4" w:rsidRPr="008C02D8" w:rsidRDefault="00C12DF4" w:rsidP="008C02D8">
            <w:r w:rsidRPr="008C02D8">
              <w:t>Perception Survey</w:t>
            </w:r>
          </w:p>
        </w:tc>
        <w:tc>
          <w:tcPr>
            <w:tcW w:w="1897" w:type="dxa"/>
            <w:tcBorders>
              <w:bottom w:val="single" w:sz="4" w:space="0" w:color="auto"/>
            </w:tcBorders>
          </w:tcPr>
          <w:p w:rsidR="00C12DF4" w:rsidRPr="008C02D8" w:rsidRDefault="00C12DF4" w:rsidP="008C02D8">
            <w:r w:rsidRPr="008C02D8">
              <w:t>Culture</w:t>
            </w:r>
          </w:p>
          <w:p w:rsidR="00C12DF4" w:rsidRPr="008C02D8" w:rsidRDefault="00C12DF4" w:rsidP="008C02D8"/>
          <w:p w:rsidR="00C12DF4" w:rsidRPr="008C02D8" w:rsidRDefault="00C12DF4" w:rsidP="008C02D8">
            <w:r w:rsidRPr="008C02D8">
              <w:t>Outreach</w:t>
            </w:r>
          </w:p>
          <w:p w:rsidR="00C12DF4" w:rsidRPr="008C02D8" w:rsidRDefault="00C12DF4" w:rsidP="008C02D8"/>
          <w:p w:rsidR="00C12DF4" w:rsidRPr="008C02D8" w:rsidRDefault="00C12DF4" w:rsidP="008C02D8">
            <w:r w:rsidRPr="008C02D8">
              <w:t>Affirmation</w:t>
            </w:r>
          </w:p>
        </w:tc>
        <w:tc>
          <w:tcPr>
            <w:tcW w:w="2789" w:type="dxa"/>
            <w:tcBorders>
              <w:bottom w:val="single" w:sz="4" w:space="0" w:color="auto"/>
            </w:tcBorders>
            <w:shd w:val="clear" w:color="auto" w:fill="auto"/>
          </w:tcPr>
          <w:p w:rsidR="00C12DF4" w:rsidRPr="008C02D8" w:rsidRDefault="00C12DF4" w:rsidP="008C02D8">
            <w:r w:rsidRPr="008C02D8">
              <w:t>AHES will communicate to 80% of stakeholders the school’s programs and activities to promote student engagement.</w:t>
            </w:r>
          </w:p>
        </w:tc>
        <w:tc>
          <w:tcPr>
            <w:tcW w:w="2689" w:type="dxa"/>
            <w:tcBorders>
              <w:bottom w:val="single" w:sz="4" w:space="0" w:color="auto"/>
            </w:tcBorders>
            <w:shd w:val="clear" w:color="auto" w:fill="auto"/>
          </w:tcPr>
          <w:p w:rsidR="00C12DF4" w:rsidRPr="008C02D8" w:rsidRDefault="00C12DF4" w:rsidP="008C02D8">
            <w:r w:rsidRPr="008C02D8">
              <w:t>AHES will communicate to 100% of stakeholders the school’s programs and activities to promote student engagement.</w:t>
            </w:r>
          </w:p>
        </w:tc>
      </w:tr>
      <w:tr w:rsidR="006261DD" w:rsidRPr="008C02D8" w:rsidTr="00231547">
        <w:trPr>
          <w:trHeight w:val="374"/>
        </w:trPr>
        <w:tc>
          <w:tcPr>
            <w:tcW w:w="2605" w:type="dxa"/>
          </w:tcPr>
          <w:p w:rsidR="00C12DF4" w:rsidRPr="008C02D8" w:rsidRDefault="00C12DF4" w:rsidP="008C02D8">
            <w:pPr>
              <w:pStyle w:val="List"/>
              <w:widowControl w:val="0"/>
              <w:autoSpaceDE w:val="0"/>
              <w:spacing w:after="0" w:line="240" w:lineRule="auto"/>
              <w:rPr>
                <w:rFonts w:ascii="Times New Roman" w:hAnsi="Times New Roman" w:cs="Times New Roman"/>
                <w:sz w:val="24"/>
                <w:szCs w:val="24"/>
              </w:rPr>
            </w:pPr>
            <w:r w:rsidRPr="008C02D8">
              <w:rPr>
                <w:rFonts w:ascii="Times New Roman" w:hAnsi="Times New Roman" w:cs="Times New Roman"/>
                <w:sz w:val="24"/>
                <w:szCs w:val="24"/>
              </w:rPr>
              <w:t>4.1.2 Provide students with opportunities to promot</w:t>
            </w:r>
            <w:r w:rsidR="006261DD">
              <w:rPr>
                <w:rFonts w:ascii="Times New Roman" w:hAnsi="Times New Roman" w:cs="Times New Roman"/>
                <w:sz w:val="24"/>
                <w:szCs w:val="24"/>
              </w:rPr>
              <w:t xml:space="preserve">e leadership skills and </w:t>
            </w:r>
            <w:r w:rsidRPr="008C02D8">
              <w:rPr>
                <w:rFonts w:ascii="Times New Roman" w:hAnsi="Times New Roman" w:cs="Times New Roman"/>
                <w:sz w:val="24"/>
                <w:szCs w:val="24"/>
              </w:rPr>
              <w:t>engagement with project</w:t>
            </w:r>
            <w:r w:rsidR="003F5182">
              <w:rPr>
                <w:rFonts w:ascii="Times New Roman" w:hAnsi="Times New Roman" w:cs="Times New Roman"/>
                <w:sz w:val="24"/>
                <w:szCs w:val="24"/>
              </w:rPr>
              <w:t xml:space="preserve"> based learning and instruction</w:t>
            </w:r>
          </w:p>
        </w:tc>
        <w:tc>
          <w:tcPr>
            <w:tcW w:w="1521" w:type="dxa"/>
          </w:tcPr>
          <w:p w:rsidR="00C12DF4" w:rsidRPr="008C02D8" w:rsidRDefault="00C12DF4" w:rsidP="008C02D8">
            <w:r w:rsidRPr="008C02D8">
              <w:t>Principal</w:t>
            </w:r>
          </w:p>
          <w:p w:rsidR="00C12DF4" w:rsidRPr="008C02D8" w:rsidRDefault="00C12DF4" w:rsidP="008C02D8">
            <w:r w:rsidRPr="008C02D8">
              <w:t>Leadership Team</w:t>
            </w:r>
          </w:p>
          <w:p w:rsidR="00C12DF4" w:rsidRPr="008C02D8" w:rsidRDefault="003F5182" w:rsidP="008C02D8">
            <w:r>
              <w:t>GL</w:t>
            </w:r>
            <w:r w:rsidR="00C12DF4" w:rsidRPr="008C02D8">
              <w:t xml:space="preserve"> Team</w:t>
            </w:r>
          </w:p>
          <w:p w:rsidR="00C12DF4" w:rsidRPr="008C02D8" w:rsidRDefault="00C12DF4" w:rsidP="008C02D8">
            <w:r w:rsidRPr="008C02D8">
              <w:t>Counselor</w:t>
            </w:r>
          </w:p>
        </w:tc>
        <w:tc>
          <w:tcPr>
            <w:tcW w:w="1348" w:type="dxa"/>
          </w:tcPr>
          <w:p w:rsidR="00C12DF4" w:rsidRPr="008C02D8" w:rsidRDefault="00C12DF4" w:rsidP="008C02D8">
            <w:r w:rsidRPr="008C02D8">
              <w:t>Ongoing</w:t>
            </w:r>
          </w:p>
        </w:tc>
        <w:tc>
          <w:tcPr>
            <w:tcW w:w="1456" w:type="dxa"/>
          </w:tcPr>
          <w:p w:rsidR="00C12DF4" w:rsidRPr="008C02D8" w:rsidRDefault="00D5365E" w:rsidP="008C02D8">
            <w:r>
              <w:t xml:space="preserve">Community Members </w:t>
            </w:r>
          </w:p>
          <w:p w:rsidR="00C12DF4" w:rsidRDefault="00D5365E" w:rsidP="008C02D8">
            <w:r>
              <w:t>Teachers</w:t>
            </w:r>
          </w:p>
          <w:p w:rsidR="00D5365E" w:rsidRPr="008C02D8" w:rsidRDefault="00D5365E" w:rsidP="008C02D8">
            <w:r>
              <w:t>Parents</w:t>
            </w:r>
          </w:p>
        </w:tc>
        <w:tc>
          <w:tcPr>
            <w:tcW w:w="1897" w:type="dxa"/>
          </w:tcPr>
          <w:p w:rsidR="00C12DF4" w:rsidRPr="008C02D8" w:rsidRDefault="00C12DF4" w:rsidP="008C02D8">
            <w:r w:rsidRPr="008C02D8">
              <w:t>Culture</w:t>
            </w:r>
          </w:p>
          <w:p w:rsidR="00C12DF4" w:rsidRPr="008C02D8" w:rsidRDefault="00C12DF4" w:rsidP="008C02D8"/>
          <w:p w:rsidR="00C12DF4" w:rsidRPr="008C02D8" w:rsidRDefault="00C12DF4" w:rsidP="008C02D8">
            <w:r w:rsidRPr="008C02D8">
              <w:t>Outreach</w:t>
            </w:r>
          </w:p>
          <w:p w:rsidR="00C12DF4" w:rsidRPr="008C02D8" w:rsidRDefault="00C12DF4" w:rsidP="008C02D8"/>
          <w:p w:rsidR="00C12DF4" w:rsidRPr="008C02D8" w:rsidRDefault="00C12DF4" w:rsidP="008C02D8">
            <w:r w:rsidRPr="008C02D8">
              <w:t>Affirmation</w:t>
            </w:r>
          </w:p>
        </w:tc>
        <w:tc>
          <w:tcPr>
            <w:tcW w:w="2789" w:type="dxa"/>
            <w:shd w:val="clear" w:color="auto" w:fill="auto"/>
          </w:tcPr>
          <w:p w:rsidR="00C12DF4" w:rsidRPr="008C02D8" w:rsidRDefault="00C12DF4" w:rsidP="008C02D8">
            <w:r w:rsidRPr="008C02D8">
              <w:t>By the end of school year 2019-20, AHES will identify other area of student interests and organization clubs.</w:t>
            </w:r>
          </w:p>
        </w:tc>
        <w:tc>
          <w:tcPr>
            <w:tcW w:w="2689" w:type="dxa"/>
            <w:shd w:val="clear" w:color="auto" w:fill="auto"/>
          </w:tcPr>
          <w:p w:rsidR="00C12DF4" w:rsidRPr="008C02D8" w:rsidRDefault="00C12DF4" w:rsidP="008C02D8">
            <w:r w:rsidRPr="008C02D8">
              <w:t>Student participation i</w:t>
            </w:r>
            <w:r w:rsidR="006261DD">
              <w:t xml:space="preserve">n leadership skills and </w:t>
            </w:r>
            <w:r w:rsidRPr="008C02D8">
              <w:t>engagement activities will in increase using project based learning.</w:t>
            </w:r>
          </w:p>
        </w:tc>
      </w:tr>
      <w:tr w:rsidR="006261DD" w:rsidRPr="008C02D8" w:rsidTr="00231547">
        <w:trPr>
          <w:trHeight w:val="374"/>
        </w:trPr>
        <w:tc>
          <w:tcPr>
            <w:tcW w:w="2605" w:type="dxa"/>
          </w:tcPr>
          <w:p w:rsidR="00C12DF4" w:rsidRPr="008C02D8" w:rsidRDefault="00C12DF4" w:rsidP="00B42A03">
            <w:pPr>
              <w:pStyle w:val="List"/>
              <w:widowControl w:val="0"/>
              <w:autoSpaceDE w:val="0"/>
              <w:spacing w:after="0" w:line="240" w:lineRule="auto"/>
              <w:rPr>
                <w:rFonts w:ascii="Times New Roman" w:hAnsi="Times New Roman" w:cs="Times New Roman"/>
                <w:sz w:val="24"/>
                <w:szCs w:val="24"/>
              </w:rPr>
            </w:pPr>
            <w:r w:rsidRPr="008C02D8">
              <w:rPr>
                <w:rFonts w:ascii="Times New Roman" w:hAnsi="Times New Roman" w:cs="Times New Roman"/>
                <w:sz w:val="24"/>
                <w:szCs w:val="24"/>
              </w:rPr>
              <w:t>4.1.3 Recognize student achie</w:t>
            </w:r>
            <w:r w:rsidR="003F5182">
              <w:rPr>
                <w:rFonts w:ascii="Times New Roman" w:hAnsi="Times New Roman" w:cs="Times New Roman"/>
                <w:sz w:val="24"/>
                <w:szCs w:val="24"/>
              </w:rPr>
              <w:t>vement in academics and</w:t>
            </w:r>
            <w:r w:rsidRPr="008C02D8">
              <w:rPr>
                <w:rFonts w:ascii="Times New Roman" w:hAnsi="Times New Roman" w:cs="Times New Roman"/>
                <w:sz w:val="24"/>
                <w:szCs w:val="24"/>
              </w:rPr>
              <w:t xml:space="preserve"> behavior through award ceremonies </w:t>
            </w:r>
          </w:p>
        </w:tc>
        <w:tc>
          <w:tcPr>
            <w:tcW w:w="1521" w:type="dxa"/>
          </w:tcPr>
          <w:p w:rsidR="00C12DF4" w:rsidRPr="008C02D8" w:rsidRDefault="00C12DF4" w:rsidP="008C02D8">
            <w:r w:rsidRPr="008C02D8">
              <w:t>NEHS Cadre</w:t>
            </w:r>
          </w:p>
          <w:p w:rsidR="00C12DF4" w:rsidRPr="008C02D8" w:rsidRDefault="00C12DF4" w:rsidP="008C02D8">
            <w:r w:rsidRPr="008C02D8">
              <w:t>PBIS Cadre</w:t>
            </w:r>
          </w:p>
          <w:p w:rsidR="00C12DF4" w:rsidRPr="008C02D8" w:rsidRDefault="00C12DF4" w:rsidP="008C02D8">
            <w:r w:rsidRPr="008C02D8">
              <w:t>G</w:t>
            </w:r>
            <w:r w:rsidR="003F5182">
              <w:t>L Team</w:t>
            </w:r>
          </w:p>
          <w:p w:rsidR="00C12DF4" w:rsidRPr="008C02D8" w:rsidRDefault="00C12DF4" w:rsidP="008C02D8">
            <w:r w:rsidRPr="008C02D8">
              <w:t>Counselor</w:t>
            </w:r>
          </w:p>
        </w:tc>
        <w:tc>
          <w:tcPr>
            <w:tcW w:w="1348" w:type="dxa"/>
          </w:tcPr>
          <w:p w:rsidR="00C12DF4" w:rsidRPr="008C02D8" w:rsidRDefault="00C12DF4" w:rsidP="008C02D8">
            <w:r w:rsidRPr="008C02D8">
              <w:t>Monthly</w:t>
            </w:r>
          </w:p>
          <w:p w:rsidR="00C12DF4" w:rsidRPr="008C02D8" w:rsidRDefault="00C12DF4" w:rsidP="008C02D8">
            <w:r w:rsidRPr="008C02D8">
              <w:t xml:space="preserve">Quarterly </w:t>
            </w:r>
          </w:p>
          <w:p w:rsidR="00C12DF4" w:rsidRPr="008C02D8" w:rsidRDefault="00C12DF4" w:rsidP="008C02D8">
            <w:r w:rsidRPr="008C02D8">
              <w:t>End of the Year</w:t>
            </w:r>
          </w:p>
        </w:tc>
        <w:tc>
          <w:tcPr>
            <w:tcW w:w="1456" w:type="dxa"/>
          </w:tcPr>
          <w:p w:rsidR="00C12DF4" w:rsidRPr="008C02D8" w:rsidRDefault="00C12DF4" w:rsidP="008C02D8">
            <w:r w:rsidRPr="008C02D8">
              <w:t>Awards Ceremonies</w:t>
            </w:r>
          </w:p>
        </w:tc>
        <w:tc>
          <w:tcPr>
            <w:tcW w:w="1897" w:type="dxa"/>
          </w:tcPr>
          <w:p w:rsidR="00C12DF4" w:rsidRPr="008C02D8" w:rsidRDefault="00C12DF4" w:rsidP="008C02D8">
            <w:r w:rsidRPr="008C02D8">
              <w:t>Culture</w:t>
            </w:r>
          </w:p>
          <w:p w:rsidR="00C12DF4" w:rsidRPr="008C02D8" w:rsidRDefault="00C12DF4" w:rsidP="008C02D8"/>
          <w:p w:rsidR="00C12DF4" w:rsidRPr="008C02D8" w:rsidRDefault="00C12DF4" w:rsidP="008C02D8">
            <w:r w:rsidRPr="008C02D8">
              <w:t>Outreach</w:t>
            </w:r>
          </w:p>
          <w:p w:rsidR="00C12DF4" w:rsidRPr="008C02D8" w:rsidRDefault="00C12DF4" w:rsidP="008C02D8"/>
          <w:p w:rsidR="00C12DF4" w:rsidRPr="008C02D8" w:rsidRDefault="00C12DF4" w:rsidP="008C02D8">
            <w:r w:rsidRPr="008C02D8">
              <w:t>Affirmation</w:t>
            </w:r>
          </w:p>
        </w:tc>
        <w:tc>
          <w:tcPr>
            <w:tcW w:w="2789" w:type="dxa"/>
            <w:shd w:val="clear" w:color="auto" w:fill="auto"/>
          </w:tcPr>
          <w:p w:rsidR="00C12DF4" w:rsidRPr="008C02D8" w:rsidRDefault="00C12DF4" w:rsidP="008C02D8">
            <w:r w:rsidRPr="008C02D8">
              <w:t>Students receiving recognition in academics and positive</w:t>
            </w:r>
            <w:r w:rsidR="00412AC8">
              <w:t xml:space="preserve"> behavior will increase by 5% by the end of 1</w:t>
            </w:r>
            <w:r w:rsidR="00412AC8" w:rsidRPr="00412AC8">
              <w:rPr>
                <w:vertAlign w:val="superscript"/>
              </w:rPr>
              <w:t>st</w:t>
            </w:r>
            <w:r w:rsidR="00412AC8">
              <w:t xml:space="preserve"> semester.</w:t>
            </w:r>
          </w:p>
        </w:tc>
        <w:tc>
          <w:tcPr>
            <w:tcW w:w="2689" w:type="dxa"/>
            <w:shd w:val="clear" w:color="auto" w:fill="auto"/>
          </w:tcPr>
          <w:p w:rsidR="00C12DF4" w:rsidRPr="008C02D8" w:rsidRDefault="00412AC8" w:rsidP="008C02D8">
            <w:r w:rsidRPr="008C02D8">
              <w:t>Students receiving recognition in academics and positiv</w:t>
            </w:r>
            <w:r>
              <w:t>e behavior will increase by 10% by the end of the year.</w:t>
            </w:r>
            <w:r w:rsidRPr="008C02D8">
              <w:t xml:space="preserve"> </w:t>
            </w:r>
          </w:p>
        </w:tc>
      </w:tr>
      <w:tr w:rsidR="006261DD" w:rsidRPr="008C02D8" w:rsidTr="00231547">
        <w:trPr>
          <w:trHeight w:val="374"/>
        </w:trPr>
        <w:tc>
          <w:tcPr>
            <w:tcW w:w="2605" w:type="dxa"/>
          </w:tcPr>
          <w:p w:rsidR="00C12DF4" w:rsidRPr="008C02D8" w:rsidRDefault="00C12DF4" w:rsidP="008C02D8">
            <w:pPr>
              <w:pStyle w:val="List"/>
              <w:widowControl w:val="0"/>
              <w:autoSpaceDE w:val="0"/>
              <w:spacing w:after="0" w:line="240" w:lineRule="auto"/>
              <w:rPr>
                <w:rFonts w:ascii="Times New Roman" w:hAnsi="Times New Roman" w:cs="Times New Roman"/>
                <w:sz w:val="24"/>
                <w:szCs w:val="24"/>
              </w:rPr>
            </w:pPr>
            <w:r w:rsidRPr="008C02D8">
              <w:rPr>
                <w:rFonts w:ascii="Times New Roman" w:hAnsi="Times New Roman" w:cs="Times New Roman"/>
                <w:sz w:val="24"/>
                <w:szCs w:val="24"/>
              </w:rPr>
              <w:t>4.1.4 Promote the school communication system regarding student achievement</w:t>
            </w:r>
          </w:p>
          <w:p w:rsidR="00C12DF4" w:rsidRPr="008C02D8" w:rsidRDefault="00C12DF4" w:rsidP="008C02D8">
            <w:pPr>
              <w:pStyle w:val="List"/>
              <w:widowControl w:val="0"/>
              <w:autoSpaceDE w:val="0"/>
              <w:spacing w:after="0" w:line="240" w:lineRule="auto"/>
              <w:rPr>
                <w:rFonts w:ascii="Times New Roman" w:hAnsi="Times New Roman" w:cs="Times New Roman"/>
                <w:sz w:val="24"/>
                <w:szCs w:val="24"/>
              </w:rPr>
            </w:pPr>
          </w:p>
        </w:tc>
        <w:tc>
          <w:tcPr>
            <w:tcW w:w="1521" w:type="dxa"/>
          </w:tcPr>
          <w:p w:rsidR="00C12DF4" w:rsidRPr="008C02D8" w:rsidRDefault="00C12DF4" w:rsidP="008C02D8">
            <w:r w:rsidRPr="008C02D8">
              <w:t>Data Team</w:t>
            </w:r>
          </w:p>
          <w:p w:rsidR="00C12DF4" w:rsidRPr="008C02D8" w:rsidRDefault="00C12DF4" w:rsidP="008C02D8">
            <w:r w:rsidRPr="008C02D8">
              <w:t>Leadership Team</w:t>
            </w:r>
          </w:p>
          <w:p w:rsidR="00C12DF4" w:rsidRPr="008C02D8" w:rsidRDefault="003F5182" w:rsidP="008C02D8">
            <w:r>
              <w:t>GL Team</w:t>
            </w:r>
          </w:p>
        </w:tc>
        <w:tc>
          <w:tcPr>
            <w:tcW w:w="1348" w:type="dxa"/>
          </w:tcPr>
          <w:p w:rsidR="00C12DF4" w:rsidRPr="008C02D8" w:rsidRDefault="00C12DF4" w:rsidP="008C02D8">
            <w:r w:rsidRPr="008C02D8">
              <w:t>Quarterly</w:t>
            </w:r>
          </w:p>
        </w:tc>
        <w:tc>
          <w:tcPr>
            <w:tcW w:w="1456" w:type="dxa"/>
          </w:tcPr>
          <w:p w:rsidR="00C12DF4" w:rsidRPr="008C02D8" w:rsidRDefault="00C12DF4" w:rsidP="008C02D8">
            <w:r w:rsidRPr="008C02D8">
              <w:t>PTC</w:t>
            </w:r>
          </w:p>
          <w:p w:rsidR="00C12DF4" w:rsidRPr="008C02D8" w:rsidRDefault="00C12DF4" w:rsidP="008C02D8">
            <w:r w:rsidRPr="008C02D8">
              <w:t>PTO Meetings</w:t>
            </w:r>
          </w:p>
          <w:p w:rsidR="00C12DF4" w:rsidRPr="008C02D8" w:rsidRDefault="00C12DF4" w:rsidP="008C02D8">
            <w:r w:rsidRPr="008C02D8">
              <w:t>PLCs</w:t>
            </w:r>
          </w:p>
        </w:tc>
        <w:tc>
          <w:tcPr>
            <w:tcW w:w="1897" w:type="dxa"/>
          </w:tcPr>
          <w:p w:rsidR="00C12DF4" w:rsidRPr="008C02D8" w:rsidRDefault="00C12DF4" w:rsidP="008C02D8">
            <w:r w:rsidRPr="008C02D8">
              <w:t>Culture</w:t>
            </w:r>
          </w:p>
          <w:p w:rsidR="00C12DF4" w:rsidRPr="008C02D8" w:rsidRDefault="00C12DF4" w:rsidP="008C02D8"/>
          <w:p w:rsidR="00C12DF4" w:rsidRPr="008C02D8" w:rsidRDefault="00C12DF4" w:rsidP="008C02D8">
            <w:r w:rsidRPr="008C02D8">
              <w:t>Outreach</w:t>
            </w:r>
          </w:p>
          <w:p w:rsidR="00C12DF4" w:rsidRPr="008C02D8" w:rsidRDefault="00C12DF4" w:rsidP="008C02D8"/>
          <w:p w:rsidR="00C12DF4" w:rsidRPr="008C02D8" w:rsidRDefault="00C12DF4" w:rsidP="008C02D8">
            <w:r w:rsidRPr="008C02D8">
              <w:t>Affirmation</w:t>
            </w:r>
          </w:p>
        </w:tc>
        <w:tc>
          <w:tcPr>
            <w:tcW w:w="2789" w:type="dxa"/>
            <w:shd w:val="clear" w:color="auto" w:fill="auto"/>
          </w:tcPr>
          <w:p w:rsidR="00C12DF4" w:rsidRPr="008C02D8" w:rsidRDefault="00C12DF4" w:rsidP="008C02D8">
            <w:r w:rsidRPr="008C02D8">
              <w:t>AHES will communicate to 80% of stakeholders regarding student achievement.</w:t>
            </w:r>
          </w:p>
        </w:tc>
        <w:tc>
          <w:tcPr>
            <w:tcW w:w="2689" w:type="dxa"/>
            <w:shd w:val="clear" w:color="auto" w:fill="auto"/>
          </w:tcPr>
          <w:p w:rsidR="00C12DF4" w:rsidRPr="008C02D8" w:rsidRDefault="00C12DF4" w:rsidP="008C02D8">
            <w:r w:rsidRPr="008C02D8">
              <w:t>AHES will communicate to 100% of stakeholders regarding student achievement.</w:t>
            </w:r>
          </w:p>
        </w:tc>
      </w:tr>
      <w:tr w:rsidR="006261DD" w:rsidRPr="008C02D8" w:rsidTr="00231547">
        <w:trPr>
          <w:trHeight w:val="374"/>
        </w:trPr>
        <w:tc>
          <w:tcPr>
            <w:tcW w:w="2605" w:type="dxa"/>
          </w:tcPr>
          <w:p w:rsidR="00C12DF4" w:rsidRPr="008C02D8" w:rsidRDefault="00C12DF4" w:rsidP="008C02D8">
            <w:pPr>
              <w:widowControl w:val="0"/>
              <w:autoSpaceDE w:val="0"/>
              <w:ind w:right="136"/>
            </w:pPr>
            <w:r w:rsidRPr="008C02D8">
              <w:t xml:space="preserve">4.2.1 </w:t>
            </w:r>
            <w:r w:rsidR="003F5182">
              <w:t xml:space="preserve">Conduct a stakeholder </w:t>
            </w:r>
            <w:r w:rsidRPr="008C02D8">
              <w:t>survey of whether the school is safe,</w:t>
            </w:r>
            <w:r w:rsidR="003F5182">
              <w:t xml:space="preserve"> positive, and supportive</w:t>
            </w:r>
          </w:p>
        </w:tc>
        <w:tc>
          <w:tcPr>
            <w:tcW w:w="1521" w:type="dxa"/>
          </w:tcPr>
          <w:p w:rsidR="00C12DF4" w:rsidRPr="008C02D8" w:rsidRDefault="00C12DF4" w:rsidP="008C02D8">
            <w:r w:rsidRPr="008C02D8">
              <w:t>Data Team</w:t>
            </w:r>
          </w:p>
          <w:p w:rsidR="00C12DF4" w:rsidRPr="008C02D8" w:rsidRDefault="00C12DF4" w:rsidP="008C02D8">
            <w:r w:rsidRPr="008C02D8">
              <w:t>Leadership Team</w:t>
            </w:r>
          </w:p>
          <w:p w:rsidR="00C12DF4" w:rsidRPr="008C02D8" w:rsidRDefault="003F5182" w:rsidP="008C02D8">
            <w:r>
              <w:t>GL Team</w:t>
            </w:r>
          </w:p>
        </w:tc>
        <w:tc>
          <w:tcPr>
            <w:tcW w:w="1348" w:type="dxa"/>
          </w:tcPr>
          <w:p w:rsidR="00C12DF4" w:rsidRPr="008C02D8" w:rsidRDefault="00C12DF4" w:rsidP="008C02D8">
            <w:r w:rsidRPr="008C02D8">
              <w:t>End of the Year</w:t>
            </w:r>
          </w:p>
        </w:tc>
        <w:tc>
          <w:tcPr>
            <w:tcW w:w="1456" w:type="dxa"/>
          </w:tcPr>
          <w:p w:rsidR="00C12DF4" w:rsidRPr="008C02D8" w:rsidRDefault="00C12DF4" w:rsidP="008C02D8">
            <w:r w:rsidRPr="008C02D8">
              <w:t>YES Survey</w:t>
            </w:r>
          </w:p>
          <w:p w:rsidR="00C12DF4" w:rsidRPr="008C02D8" w:rsidRDefault="00C12DF4" w:rsidP="008C02D8">
            <w:r w:rsidRPr="008C02D8">
              <w:t>Perception Surveys</w:t>
            </w:r>
          </w:p>
          <w:p w:rsidR="00C12DF4" w:rsidRPr="008C02D8" w:rsidRDefault="00C12DF4" w:rsidP="008C02D8"/>
        </w:tc>
        <w:tc>
          <w:tcPr>
            <w:tcW w:w="1897" w:type="dxa"/>
          </w:tcPr>
          <w:p w:rsidR="00C12DF4" w:rsidRPr="008C02D8" w:rsidRDefault="00C12DF4" w:rsidP="008C02D8">
            <w:r w:rsidRPr="008C02D8">
              <w:t>Input</w:t>
            </w:r>
          </w:p>
          <w:p w:rsidR="00C12DF4" w:rsidRPr="008C02D8" w:rsidRDefault="00C12DF4" w:rsidP="008C02D8"/>
          <w:p w:rsidR="00C12DF4" w:rsidRPr="008C02D8" w:rsidRDefault="00C12DF4" w:rsidP="008C02D8">
            <w:r w:rsidRPr="008C02D8">
              <w:t>Outreach</w:t>
            </w:r>
          </w:p>
          <w:p w:rsidR="00C12DF4" w:rsidRPr="008C02D8" w:rsidRDefault="00C12DF4" w:rsidP="008C02D8"/>
          <w:p w:rsidR="00C12DF4" w:rsidRPr="008C02D8" w:rsidRDefault="00C12DF4" w:rsidP="008C02D8">
            <w:r w:rsidRPr="008C02D8">
              <w:t>Ideas/Beliefs</w:t>
            </w:r>
          </w:p>
        </w:tc>
        <w:tc>
          <w:tcPr>
            <w:tcW w:w="2789" w:type="dxa"/>
            <w:shd w:val="clear" w:color="auto" w:fill="auto"/>
          </w:tcPr>
          <w:p w:rsidR="00C12DF4" w:rsidRPr="008C02D8" w:rsidRDefault="00C12DF4" w:rsidP="008C02D8">
            <w:r w:rsidRPr="008C02D8">
              <w:t>AHES will review the existing perception surveys and revise as needed.</w:t>
            </w:r>
          </w:p>
        </w:tc>
        <w:tc>
          <w:tcPr>
            <w:tcW w:w="2689" w:type="dxa"/>
            <w:shd w:val="clear" w:color="auto" w:fill="auto"/>
          </w:tcPr>
          <w:p w:rsidR="00C12DF4" w:rsidRPr="008C02D8" w:rsidRDefault="00C12DF4" w:rsidP="008C02D8">
            <w:r w:rsidRPr="008C02D8">
              <w:t>AHES will analysis survey results and determine areas of improvement for the following school year.</w:t>
            </w:r>
          </w:p>
        </w:tc>
      </w:tr>
      <w:tr w:rsidR="006261DD" w:rsidRPr="008C02D8" w:rsidTr="00231547">
        <w:trPr>
          <w:trHeight w:val="374"/>
        </w:trPr>
        <w:tc>
          <w:tcPr>
            <w:tcW w:w="2605" w:type="dxa"/>
          </w:tcPr>
          <w:p w:rsidR="00C12DF4" w:rsidRPr="008C02D8" w:rsidRDefault="00C12DF4" w:rsidP="008C02D8">
            <w:pPr>
              <w:widowControl w:val="0"/>
              <w:autoSpaceDE w:val="0"/>
              <w:ind w:right="136"/>
            </w:pPr>
            <w:r w:rsidRPr="008C02D8">
              <w:t>4.2.2 Use of community suppo</w:t>
            </w:r>
            <w:r w:rsidR="003F5182">
              <w:t>rt to improve student learning</w:t>
            </w:r>
          </w:p>
        </w:tc>
        <w:tc>
          <w:tcPr>
            <w:tcW w:w="1521" w:type="dxa"/>
          </w:tcPr>
          <w:p w:rsidR="00C12DF4" w:rsidRPr="008C02D8" w:rsidRDefault="00C12DF4" w:rsidP="008C02D8">
            <w:r w:rsidRPr="008C02D8">
              <w:t>Principal</w:t>
            </w:r>
          </w:p>
          <w:p w:rsidR="00C12DF4" w:rsidRPr="008C02D8" w:rsidRDefault="00C12DF4" w:rsidP="008C02D8">
            <w:r w:rsidRPr="008C02D8">
              <w:t xml:space="preserve">Counselor </w:t>
            </w:r>
          </w:p>
          <w:p w:rsidR="00C12DF4" w:rsidRPr="008C02D8" w:rsidRDefault="003F5182" w:rsidP="008C02D8">
            <w:r>
              <w:t>GL Team</w:t>
            </w:r>
          </w:p>
        </w:tc>
        <w:tc>
          <w:tcPr>
            <w:tcW w:w="1348" w:type="dxa"/>
          </w:tcPr>
          <w:p w:rsidR="00C12DF4" w:rsidRPr="008C02D8" w:rsidRDefault="00C12DF4" w:rsidP="008C02D8">
            <w:r w:rsidRPr="008C02D8">
              <w:t>Ongoing</w:t>
            </w:r>
          </w:p>
        </w:tc>
        <w:tc>
          <w:tcPr>
            <w:tcW w:w="1456" w:type="dxa"/>
          </w:tcPr>
          <w:p w:rsidR="00C12DF4" w:rsidRPr="008C02D8" w:rsidRDefault="00C12DF4" w:rsidP="008C02D8">
            <w:r w:rsidRPr="008C02D8">
              <w:t>Fieldtrips</w:t>
            </w:r>
          </w:p>
          <w:p w:rsidR="00C12DF4" w:rsidRPr="008C02D8" w:rsidRDefault="00C12DF4" w:rsidP="008C02D8">
            <w:r w:rsidRPr="008C02D8">
              <w:t>Guest Speakers</w:t>
            </w:r>
          </w:p>
        </w:tc>
        <w:tc>
          <w:tcPr>
            <w:tcW w:w="1897" w:type="dxa"/>
          </w:tcPr>
          <w:p w:rsidR="006261DD" w:rsidRDefault="006261DD" w:rsidP="008C02D8">
            <w:r>
              <w:t>Outreach</w:t>
            </w:r>
          </w:p>
          <w:p w:rsidR="006261DD" w:rsidRDefault="006261DD" w:rsidP="008C02D8"/>
          <w:p w:rsidR="00C12DF4" w:rsidRPr="008C02D8" w:rsidRDefault="006261DD" w:rsidP="008C02D8">
            <w:r>
              <w:t>Culture</w:t>
            </w:r>
          </w:p>
          <w:p w:rsidR="00C12DF4" w:rsidRPr="008C02D8" w:rsidRDefault="00C12DF4" w:rsidP="008C02D8"/>
        </w:tc>
        <w:tc>
          <w:tcPr>
            <w:tcW w:w="2789" w:type="dxa"/>
            <w:shd w:val="clear" w:color="auto" w:fill="auto"/>
          </w:tcPr>
          <w:p w:rsidR="00C12DF4" w:rsidRPr="008C02D8" w:rsidRDefault="00C12DF4" w:rsidP="008C02D8">
            <w:r w:rsidRPr="008C02D8">
              <w:t>AHES will in</w:t>
            </w:r>
            <w:r w:rsidR="003F5182">
              <w:t>crease community partnerships or</w:t>
            </w:r>
            <w:r w:rsidR="006261DD">
              <w:t xml:space="preserve"> participation</w:t>
            </w:r>
            <w:r w:rsidRPr="008C02D8">
              <w:t xml:space="preserve"> by 10% by the end of 1</w:t>
            </w:r>
            <w:r w:rsidRPr="008C02D8">
              <w:rPr>
                <w:vertAlign w:val="superscript"/>
              </w:rPr>
              <w:t>st</w:t>
            </w:r>
            <w:r w:rsidRPr="008C02D8">
              <w:t xml:space="preserve"> semester.</w:t>
            </w:r>
          </w:p>
        </w:tc>
        <w:tc>
          <w:tcPr>
            <w:tcW w:w="2689" w:type="dxa"/>
            <w:shd w:val="clear" w:color="auto" w:fill="auto"/>
          </w:tcPr>
          <w:p w:rsidR="00C12DF4" w:rsidRPr="008C02D8" w:rsidRDefault="00C12DF4" w:rsidP="008C02D8">
            <w:r w:rsidRPr="008C02D8">
              <w:t>AHES will increase community partners</w:t>
            </w:r>
            <w:r w:rsidR="006261DD">
              <w:t>hips or participation by 20% by the end of the year</w:t>
            </w:r>
            <w:r w:rsidRPr="008C02D8">
              <w:t>.</w:t>
            </w:r>
          </w:p>
        </w:tc>
      </w:tr>
      <w:tr w:rsidR="006261DD" w:rsidRPr="00195E5C" w:rsidTr="00231547">
        <w:trPr>
          <w:trHeight w:val="828"/>
        </w:trPr>
        <w:tc>
          <w:tcPr>
            <w:tcW w:w="2605" w:type="dxa"/>
            <w:tcBorders>
              <w:bottom w:val="single" w:sz="4" w:space="0" w:color="auto"/>
            </w:tcBorders>
          </w:tcPr>
          <w:p w:rsidR="00C12DF4" w:rsidRPr="008C02D8" w:rsidRDefault="00C12DF4" w:rsidP="008C02D8">
            <w:pPr>
              <w:widowControl w:val="0"/>
              <w:autoSpaceDE w:val="0"/>
              <w:ind w:right="136"/>
            </w:pPr>
            <w:r w:rsidRPr="008C02D8">
              <w:t>4.2.3 Promote parent involvement</w:t>
            </w:r>
          </w:p>
          <w:p w:rsidR="00C12DF4" w:rsidRPr="008C02D8" w:rsidRDefault="00C12DF4" w:rsidP="008C02D8">
            <w:pPr>
              <w:widowControl w:val="0"/>
              <w:autoSpaceDE w:val="0"/>
              <w:ind w:right="136"/>
            </w:pPr>
          </w:p>
        </w:tc>
        <w:tc>
          <w:tcPr>
            <w:tcW w:w="1521" w:type="dxa"/>
            <w:tcBorders>
              <w:bottom w:val="single" w:sz="4" w:space="0" w:color="auto"/>
            </w:tcBorders>
          </w:tcPr>
          <w:p w:rsidR="00C12DF4" w:rsidRPr="008C02D8" w:rsidRDefault="00C12DF4" w:rsidP="008C02D8">
            <w:r w:rsidRPr="008C02D8">
              <w:t>Principal</w:t>
            </w:r>
          </w:p>
          <w:p w:rsidR="00C12DF4" w:rsidRPr="008C02D8" w:rsidRDefault="006261DD" w:rsidP="008C02D8">
            <w:r>
              <w:t>Faculty/Staff</w:t>
            </w:r>
          </w:p>
        </w:tc>
        <w:tc>
          <w:tcPr>
            <w:tcW w:w="1348" w:type="dxa"/>
            <w:tcBorders>
              <w:bottom w:val="single" w:sz="4" w:space="0" w:color="auto"/>
            </w:tcBorders>
          </w:tcPr>
          <w:p w:rsidR="00C12DF4" w:rsidRPr="008C02D8" w:rsidRDefault="00C12DF4" w:rsidP="008C02D8">
            <w:r w:rsidRPr="008C02D8">
              <w:t>Ongoing</w:t>
            </w:r>
          </w:p>
        </w:tc>
        <w:tc>
          <w:tcPr>
            <w:tcW w:w="1456" w:type="dxa"/>
            <w:tcBorders>
              <w:bottom w:val="single" w:sz="4" w:space="0" w:color="auto"/>
            </w:tcBorders>
          </w:tcPr>
          <w:p w:rsidR="00D5365E" w:rsidRDefault="00D5365E" w:rsidP="008C02D8">
            <w:r>
              <w:t>All</w:t>
            </w:r>
          </w:p>
          <w:p w:rsidR="00C12DF4" w:rsidRPr="008C02D8" w:rsidRDefault="00C12DF4" w:rsidP="008C02D8">
            <w:r w:rsidRPr="008C02D8">
              <w:t>Stakeholders</w:t>
            </w:r>
          </w:p>
          <w:p w:rsidR="00C12DF4" w:rsidRPr="008C02D8" w:rsidRDefault="00C12DF4" w:rsidP="008C02D8"/>
        </w:tc>
        <w:tc>
          <w:tcPr>
            <w:tcW w:w="1897" w:type="dxa"/>
            <w:tcBorders>
              <w:bottom w:val="single" w:sz="4" w:space="0" w:color="auto"/>
            </w:tcBorders>
          </w:tcPr>
          <w:p w:rsidR="00C12DF4" w:rsidRPr="008C02D8" w:rsidRDefault="00C12DF4" w:rsidP="008C02D8">
            <w:r w:rsidRPr="008C02D8">
              <w:t xml:space="preserve">Outreach </w:t>
            </w:r>
          </w:p>
          <w:p w:rsidR="00C12DF4" w:rsidRPr="008C02D8" w:rsidRDefault="00C12DF4" w:rsidP="008C02D8"/>
          <w:p w:rsidR="00C12DF4" w:rsidRPr="008C02D8" w:rsidRDefault="00C12DF4" w:rsidP="008C02D8">
            <w:r w:rsidRPr="008C02D8">
              <w:t>Culture</w:t>
            </w:r>
          </w:p>
        </w:tc>
        <w:tc>
          <w:tcPr>
            <w:tcW w:w="2789" w:type="dxa"/>
            <w:tcBorders>
              <w:bottom w:val="single" w:sz="4" w:space="0" w:color="auto"/>
            </w:tcBorders>
            <w:shd w:val="clear" w:color="auto" w:fill="auto"/>
          </w:tcPr>
          <w:p w:rsidR="00C12DF4" w:rsidRPr="008C02D8" w:rsidRDefault="00C12DF4" w:rsidP="008C02D8">
            <w:r w:rsidRPr="008C02D8">
              <w:t>AHES will create a plan to increase parent involvement by 5%.</w:t>
            </w:r>
          </w:p>
        </w:tc>
        <w:tc>
          <w:tcPr>
            <w:tcW w:w="2689" w:type="dxa"/>
            <w:tcBorders>
              <w:bottom w:val="single" w:sz="4" w:space="0" w:color="auto"/>
            </w:tcBorders>
            <w:shd w:val="clear" w:color="auto" w:fill="auto"/>
          </w:tcPr>
          <w:p w:rsidR="00C12DF4" w:rsidRPr="00195E5C" w:rsidRDefault="00C12DF4" w:rsidP="008C02D8">
            <w:r w:rsidRPr="008C02D8">
              <w:t>AHES will create a plan to increase parent involvement by 10%.</w:t>
            </w:r>
          </w:p>
        </w:tc>
      </w:tr>
    </w:tbl>
    <w:p w:rsidR="00C12DF4" w:rsidRPr="00195E5C" w:rsidRDefault="00C12DF4" w:rsidP="00C12DF4"/>
    <w:sectPr w:rsidR="00C12DF4" w:rsidRPr="00195E5C" w:rsidSect="000368F4">
      <w:footerReference w:type="default" r:id="rId11"/>
      <w:pgSz w:w="15840" w:h="12240" w:orient="landscape"/>
      <w:pgMar w:top="720" w:right="720" w:bottom="720" w:left="720" w:header="720" w:footer="288"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DA3" w:rsidRDefault="004C5DA3" w:rsidP="00412AC8">
      <w:r>
        <w:separator/>
      </w:r>
    </w:p>
  </w:endnote>
  <w:endnote w:type="continuationSeparator" w:id="0">
    <w:p w:rsidR="004C5DA3" w:rsidRDefault="004C5DA3" w:rsidP="00412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0469164"/>
      <w:docPartObj>
        <w:docPartGallery w:val="Page Numbers (Bottom of Page)"/>
        <w:docPartUnique/>
      </w:docPartObj>
    </w:sdtPr>
    <w:sdtEndPr>
      <w:rPr>
        <w:color w:val="7F7F7F" w:themeColor="background1" w:themeShade="7F"/>
        <w:spacing w:val="60"/>
      </w:rPr>
    </w:sdtEndPr>
    <w:sdtContent>
      <w:p w:rsidR="000368F4" w:rsidRDefault="000368F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0368F4">
          <w:rPr>
            <w:b/>
            <w:bCs/>
            <w:noProof/>
          </w:rPr>
          <w:t>8</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r>
        <w:r>
          <w:rPr>
            <w:color w:val="7F7F7F" w:themeColor="background1" w:themeShade="7F"/>
            <w:spacing w:val="60"/>
          </w:rPr>
          <w:tab/>
        </w:r>
        <w:r>
          <w:rPr>
            <w:color w:val="7F7F7F" w:themeColor="background1" w:themeShade="7F"/>
            <w:spacing w:val="60"/>
          </w:rPr>
          <w:tab/>
        </w:r>
        <w:r>
          <w:rPr>
            <w:color w:val="7F7F7F" w:themeColor="background1" w:themeShade="7F"/>
            <w:spacing w:val="60"/>
          </w:rPr>
          <w:tab/>
        </w:r>
        <w:r>
          <w:rPr>
            <w:color w:val="7F7F7F" w:themeColor="background1" w:themeShade="7F"/>
            <w:spacing w:val="60"/>
          </w:rPr>
          <w:tab/>
        </w:r>
        <w:r>
          <w:rPr>
            <w:color w:val="7F7F7F" w:themeColor="background1" w:themeShade="7F"/>
            <w:spacing w:val="60"/>
          </w:rPr>
          <w:tab/>
          <w:t xml:space="preserve">    AHES SAP</w:t>
        </w:r>
      </w:p>
    </w:sdtContent>
  </w:sdt>
  <w:p w:rsidR="000368F4" w:rsidRDefault="000368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DA3" w:rsidRDefault="004C5DA3" w:rsidP="00412AC8">
      <w:r>
        <w:separator/>
      </w:r>
    </w:p>
  </w:footnote>
  <w:footnote w:type="continuationSeparator" w:id="0">
    <w:p w:rsidR="004C5DA3" w:rsidRDefault="004C5DA3" w:rsidP="00412A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7D3ABF"/>
    <w:multiLevelType w:val="hybridMultilevel"/>
    <w:tmpl w:val="24E83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D2107C"/>
    <w:multiLevelType w:val="hybridMultilevel"/>
    <w:tmpl w:val="AE1C1AC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0A6B24"/>
    <w:multiLevelType w:val="hybridMultilevel"/>
    <w:tmpl w:val="0CCC67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C5B0B66"/>
    <w:multiLevelType w:val="hybridMultilevel"/>
    <w:tmpl w:val="2F428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4813532"/>
    <w:multiLevelType w:val="hybridMultilevel"/>
    <w:tmpl w:val="D44C0750"/>
    <w:lvl w:ilvl="0" w:tplc="EA8A484A">
      <w:start w:val="1"/>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774C29"/>
    <w:multiLevelType w:val="hybridMultilevel"/>
    <w:tmpl w:val="E8ACB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B36601"/>
    <w:multiLevelType w:val="hybridMultilevel"/>
    <w:tmpl w:val="6736F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EzMzG3NDY1szQxsTRQ0lEKTi0uzszPAykwqgUAYzaT/CwAAAA="/>
  </w:docVars>
  <w:rsids>
    <w:rsidRoot w:val="0045156F"/>
    <w:rsid w:val="000206A4"/>
    <w:rsid w:val="000368F4"/>
    <w:rsid w:val="00040D2F"/>
    <w:rsid w:val="00076070"/>
    <w:rsid w:val="00084D16"/>
    <w:rsid w:val="00090F6E"/>
    <w:rsid w:val="00092469"/>
    <w:rsid w:val="000E5AEB"/>
    <w:rsid w:val="00114860"/>
    <w:rsid w:val="001321C8"/>
    <w:rsid w:val="00134E23"/>
    <w:rsid w:val="00151F41"/>
    <w:rsid w:val="00195E5C"/>
    <w:rsid w:val="00196293"/>
    <w:rsid w:val="001A2F38"/>
    <w:rsid w:val="001C67AA"/>
    <w:rsid w:val="001D5929"/>
    <w:rsid w:val="00223846"/>
    <w:rsid w:val="00231547"/>
    <w:rsid w:val="0026032F"/>
    <w:rsid w:val="00264F51"/>
    <w:rsid w:val="002D3547"/>
    <w:rsid w:val="002F07B9"/>
    <w:rsid w:val="002F4978"/>
    <w:rsid w:val="0031761E"/>
    <w:rsid w:val="003741C3"/>
    <w:rsid w:val="003B50AA"/>
    <w:rsid w:val="003C71C0"/>
    <w:rsid w:val="003D2A8D"/>
    <w:rsid w:val="003D5001"/>
    <w:rsid w:val="003E4CFB"/>
    <w:rsid w:val="003F2C9E"/>
    <w:rsid w:val="003F5182"/>
    <w:rsid w:val="00412AC8"/>
    <w:rsid w:val="00414E94"/>
    <w:rsid w:val="004278F5"/>
    <w:rsid w:val="00436CB6"/>
    <w:rsid w:val="0045156F"/>
    <w:rsid w:val="004A1AFA"/>
    <w:rsid w:val="004C1455"/>
    <w:rsid w:val="004C5DA3"/>
    <w:rsid w:val="004F4EBD"/>
    <w:rsid w:val="00500C7F"/>
    <w:rsid w:val="00516746"/>
    <w:rsid w:val="00534105"/>
    <w:rsid w:val="005A7DCD"/>
    <w:rsid w:val="005E3079"/>
    <w:rsid w:val="00620598"/>
    <w:rsid w:val="006261DD"/>
    <w:rsid w:val="0066557E"/>
    <w:rsid w:val="0067241E"/>
    <w:rsid w:val="00680D33"/>
    <w:rsid w:val="006A181F"/>
    <w:rsid w:val="006A66A6"/>
    <w:rsid w:val="006E6816"/>
    <w:rsid w:val="007218EB"/>
    <w:rsid w:val="0073452F"/>
    <w:rsid w:val="00746C7C"/>
    <w:rsid w:val="00754577"/>
    <w:rsid w:val="007A5CA1"/>
    <w:rsid w:val="007B6C18"/>
    <w:rsid w:val="007C6DA1"/>
    <w:rsid w:val="007E4303"/>
    <w:rsid w:val="00860807"/>
    <w:rsid w:val="00876DE3"/>
    <w:rsid w:val="008C02D8"/>
    <w:rsid w:val="008E4984"/>
    <w:rsid w:val="008E556C"/>
    <w:rsid w:val="008F5455"/>
    <w:rsid w:val="00913205"/>
    <w:rsid w:val="00921F6E"/>
    <w:rsid w:val="00975635"/>
    <w:rsid w:val="00997502"/>
    <w:rsid w:val="009A05EC"/>
    <w:rsid w:val="009B44CD"/>
    <w:rsid w:val="009E0267"/>
    <w:rsid w:val="009E0D5F"/>
    <w:rsid w:val="009E7066"/>
    <w:rsid w:val="00A03B3B"/>
    <w:rsid w:val="00AD6079"/>
    <w:rsid w:val="00AE1CCA"/>
    <w:rsid w:val="00B42A03"/>
    <w:rsid w:val="00B50BCC"/>
    <w:rsid w:val="00B63651"/>
    <w:rsid w:val="00B97DA2"/>
    <w:rsid w:val="00BB3A00"/>
    <w:rsid w:val="00BC1261"/>
    <w:rsid w:val="00BE7085"/>
    <w:rsid w:val="00C12DF4"/>
    <w:rsid w:val="00C57EFA"/>
    <w:rsid w:val="00C618A6"/>
    <w:rsid w:val="00C65EDE"/>
    <w:rsid w:val="00C7668D"/>
    <w:rsid w:val="00C90816"/>
    <w:rsid w:val="00CF1003"/>
    <w:rsid w:val="00D07FAD"/>
    <w:rsid w:val="00D5365E"/>
    <w:rsid w:val="00D83AD2"/>
    <w:rsid w:val="00D83C41"/>
    <w:rsid w:val="00DA6AD1"/>
    <w:rsid w:val="00DB3AE6"/>
    <w:rsid w:val="00DC6716"/>
    <w:rsid w:val="00DE0BD2"/>
    <w:rsid w:val="00DE6DD9"/>
    <w:rsid w:val="00DF6A8F"/>
    <w:rsid w:val="00E641D5"/>
    <w:rsid w:val="00E8732E"/>
    <w:rsid w:val="00EB460E"/>
    <w:rsid w:val="00ED32DC"/>
    <w:rsid w:val="00F013E9"/>
    <w:rsid w:val="00F1219D"/>
    <w:rsid w:val="00F40061"/>
    <w:rsid w:val="00F57CCB"/>
    <w:rsid w:val="00FB1647"/>
    <w:rsid w:val="00FC2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646DF7-3D5D-409A-9B52-268BEC0EE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15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5001"/>
    <w:pPr>
      <w:ind w:left="720"/>
      <w:contextualSpacing/>
      <w:jc w:val="center"/>
    </w:pPr>
    <w:rPr>
      <w:rFonts w:ascii="Calibri" w:eastAsia="Calibri" w:hAnsi="Calibri"/>
      <w:sz w:val="22"/>
      <w:szCs w:val="22"/>
    </w:rPr>
  </w:style>
  <w:style w:type="paragraph" w:styleId="NormalWeb">
    <w:name w:val="Normal (Web)"/>
    <w:basedOn w:val="Normal"/>
    <w:uiPriority w:val="99"/>
    <w:unhideWhenUsed/>
    <w:rsid w:val="005A7DCD"/>
    <w:pPr>
      <w:spacing w:before="100" w:beforeAutospacing="1" w:after="100" w:afterAutospacing="1"/>
    </w:pPr>
    <w:rPr>
      <w:rFonts w:eastAsia="Times New Roman"/>
    </w:rPr>
  </w:style>
  <w:style w:type="paragraph" w:styleId="List">
    <w:name w:val="List"/>
    <w:basedOn w:val="BodyText"/>
    <w:rsid w:val="0031761E"/>
    <w:pPr>
      <w:suppressAutoHyphens/>
      <w:spacing w:line="276" w:lineRule="auto"/>
    </w:pPr>
    <w:rPr>
      <w:rFonts w:ascii="Calibri" w:eastAsia="Times New Roman" w:hAnsi="Calibri" w:cs="Tahoma"/>
      <w:sz w:val="22"/>
      <w:szCs w:val="22"/>
      <w:lang w:eastAsia="ar-SA"/>
    </w:rPr>
  </w:style>
  <w:style w:type="paragraph" w:styleId="BodyText">
    <w:name w:val="Body Text"/>
    <w:basedOn w:val="Normal"/>
    <w:link w:val="BodyTextChar"/>
    <w:uiPriority w:val="99"/>
    <w:semiHidden/>
    <w:unhideWhenUsed/>
    <w:rsid w:val="0031761E"/>
    <w:pPr>
      <w:spacing w:after="120"/>
    </w:pPr>
  </w:style>
  <w:style w:type="character" w:customStyle="1" w:styleId="BodyTextChar">
    <w:name w:val="Body Text Char"/>
    <w:basedOn w:val="DefaultParagraphFont"/>
    <w:link w:val="BodyText"/>
    <w:uiPriority w:val="99"/>
    <w:semiHidden/>
    <w:rsid w:val="0031761E"/>
  </w:style>
  <w:style w:type="paragraph" w:styleId="Header">
    <w:name w:val="header"/>
    <w:basedOn w:val="Normal"/>
    <w:link w:val="HeaderChar"/>
    <w:uiPriority w:val="99"/>
    <w:unhideWhenUsed/>
    <w:rsid w:val="00412AC8"/>
    <w:pPr>
      <w:tabs>
        <w:tab w:val="center" w:pos="4680"/>
        <w:tab w:val="right" w:pos="9360"/>
      </w:tabs>
    </w:pPr>
  </w:style>
  <w:style w:type="character" w:customStyle="1" w:styleId="HeaderChar">
    <w:name w:val="Header Char"/>
    <w:basedOn w:val="DefaultParagraphFont"/>
    <w:link w:val="Header"/>
    <w:uiPriority w:val="99"/>
    <w:rsid w:val="00412AC8"/>
  </w:style>
  <w:style w:type="paragraph" w:styleId="Footer">
    <w:name w:val="footer"/>
    <w:basedOn w:val="Normal"/>
    <w:link w:val="FooterChar"/>
    <w:uiPriority w:val="99"/>
    <w:unhideWhenUsed/>
    <w:rsid w:val="00412AC8"/>
    <w:pPr>
      <w:tabs>
        <w:tab w:val="center" w:pos="4680"/>
        <w:tab w:val="right" w:pos="9360"/>
      </w:tabs>
    </w:pPr>
  </w:style>
  <w:style w:type="character" w:customStyle="1" w:styleId="FooterChar">
    <w:name w:val="Footer Char"/>
    <w:basedOn w:val="DefaultParagraphFont"/>
    <w:link w:val="Footer"/>
    <w:uiPriority w:val="99"/>
    <w:rsid w:val="00412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F72C5-7EF5-4F48-9297-847DC1C27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2887</Words>
  <Characters>16456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Guam Department of Education</Company>
  <LinksUpToDate>false</LinksUpToDate>
  <CharactersWithSpaces>19305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JOSEPH LM. SANCHEZ</dc:creator>
  <cp:lastModifiedBy>NELDIE R. PENDON-LIMTIACO</cp:lastModifiedBy>
  <cp:revision>2</cp:revision>
  <cp:lastPrinted>2020-02-03T23:03:00Z</cp:lastPrinted>
  <dcterms:created xsi:type="dcterms:W3CDTF">2020-02-03T23:11:00Z</dcterms:created>
  <dcterms:modified xsi:type="dcterms:W3CDTF">2020-02-03T23:11:00Z</dcterms:modified>
</cp:coreProperties>
</file>